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9769E" w14:textId="77777777" w:rsidR="003B20DB" w:rsidRDefault="003B20DB" w:rsidP="008B2F16">
      <w:pPr>
        <w:spacing w:before="0" w:after="0"/>
        <w:rPr>
          <w:rFonts w:asciiTheme="minorHAnsi" w:hAnsiTheme="minorHAnsi" w:cstheme="minorHAnsi"/>
          <w:color w:val="D23311"/>
          <w:spacing w:val="20"/>
          <w:sz w:val="48"/>
          <w:szCs w:val="48"/>
          <w14:textOutline w14:w="9525" w14:cap="rnd" w14:cmpd="sng" w14:algn="ctr">
            <w14:noFill/>
            <w14:prstDash w14:val="solid"/>
            <w14:bevel/>
          </w14:textOutline>
        </w:rPr>
      </w:pPr>
      <w:r w:rsidRPr="003B20DB">
        <w:rPr>
          <w:rFonts w:asciiTheme="minorHAnsi" w:hAnsiTheme="minorHAnsi" w:cstheme="minorHAnsi"/>
          <w:noProof/>
          <w:color w:val="D23311"/>
          <w:spacing w:val="20"/>
          <w:sz w:val="48"/>
          <w:szCs w:val="48"/>
          <w:lang w:val="en-GB" w:eastAsia="zh-CN"/>
          <w14:textOutline w14:w="9525" w14:cap="rnd" w14:cmpd="sng" w14:algn="ctr">
            <w14:noFill/>
            <w14:prstDash w14:val="solid"/>
            <w14:bevel/>
          </w14:textOutline>
        </w:rPr>
        <w:drawing>
          <wp:anchor distT="0" distB="0" distL="114300" distR="114300" simplePos="0" relativeHeight="251658240" behindDoc="1" locked="0" layoutInCell="1" allowOverlap="1" wp14:anchorId="77E93859" wp14:editId="49239B55">
            <wp:simplePos x="0" y="0"/>
            <wp:positionH relativeFrom="column">
              <wp:posOffset>3583305</wp:posOffset>
            </wp:positionH>
            <wp:positionV relativeFrom="paragraph">
              <wp:posOffset>-506095</wp:posOffset>
            </wp:positionV>
            <wp:extent cx="2339738" cy="729615"/>
            <wp:effectExtent l="0" t="0" r="0" b="0"/>
            <wp:wrapNone/>
            <wp:docPr id="1" name="Picture 1" descr="../5562%20CCMC%20Rebranding%20/Final%20Art/5562%20BCCC%20Logo%20-%20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62%20CCMC%20Rebranding%20/Final%20Art/5562%20BCCC%20Logo%20-%20CMYK.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593" b="27604"/>
                    <a:stretch/>
                  </pic:blipFill>
                  <pic:spPr bwMode="auto">
                    <a:xfrm>
                      <a:off x="0" y="0"/>
                      <a:ext cx="2339738" cy="729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287F03" w14:textId="29F8A81A" w:rsidR="008B2F16" w:rsidRDefault="001A1EB0" w:rsidP="008B2F16">
      <w:pPr>
        <w:spacing w:before="0" w:after="0"/>
        <w:rPr>
          <w:rFonts w:asciiTheme="minorHAnsi" w:hAnsiTheme="minorHAnsi" w:cstheme="minorHAnsi"/>
          <w:color w:val="D23311"/>
          <w:spacing w:val="20"/>
          <w:sz w:val="44"/>
          <w:szCs w:val="44"/>
          <w14:textOutline w14:w="9525" w14:cap="rnd" w14:cmpd="sng" w14:algn="ctr">
            <w14:noFill/>
            <w14:prstDash w14:val="solid"/>
            <w14:bevel/>
          </w14:textOutline>
        </w:rPr>
      </w:pPr>
      <w:r>
        <w:rPr>
          <w:rFonts w:asciiTheme="minorHAnsi" w:hAnsiTheme="minorHAnsi" w:cstheme="minorHAnsi"/>
          <w:color w:val="D23311"/>
          <w:spacing w:val="20"/>
          <w:sz w:val="44"/>
          <w:szCs w:val="44"/>
          <w14:textOutline w14:w="9525" w14:cap="rnd" w14:cmpd="sng" w14:algn="ctr">
            <w14:noFill/>
            <w14:prstDash w14:val="solid"/>
            <w14:bevel/>
          </w14:textOutline>
        </w:rPr>
        <w:t xml:space="preserve">Banking Code Compliance Priorities    2022-23 Consultation Paper </w:t>
      </w:r>
    </w:p>
    <w:p w14:paraId="1EF1C485" w14:textId="3C0CE36E" w:rsidR="001A1EB0" w:rsidRPr="001A1EB0" w:rsidRDefault="001A1EB0" w:rsidP="008B2F16">
      <w:pPr>
        <w:spacing w:before="0" w:after="0"/>
        <w:rPr>
          <w:rFonts w:asciiTheme="minorHAnsi" w:hAnsiTheme="minorHAnsi" w:cstheme="minorHAnsi"/>
          <w:color w:val="D23311"/>
          <w:spacing w:val="20"/>
          <w:sz w:val="36"/>
          <w:szCs w:val="44"/>
          <w14:textOutline w14:w="9525" w14:cap="rnd" w14:cmpd="sng" w14:algn="ctr">
            <w14:noFill/>
            <w14:prstDash w14:val="solid"/>
            <w14:bevel/>
          </w14:textOutline>
        </w:rPr>
      </w:pPr>
    </w:p>
    <w:p w14:paraId="1C060579" w14:textId="224663A4" w:rsidR="001A1EB0" w:rsidRDefault="001B0ADE" w:rsidP="001A1EB0">
      <w:pPr>
        <w:spacing w:after="100" w:afterAutospacing="1"/>
        <w:rPr>
          <w:rFonts w:asciiTheme="majorHAnsi" w:hAnsiTheme="majorHAnsi" w:cstheme="majorHAnsi"/>
          <w:color w:val="595959" w:themeColor="text1" w:themeTint="A6"/>
          <w:sz w:val="22"/>
          <w:szCs w:val="22"/>
          <w:lang w:val="en"/>
        </w:rPr>
      </w:pPr>
      <w:bookmarkStart w:id="0" w:name="_Hlk89706969"/>
      <w:r>
        <w:rPr>
          <w:rFonts w:asciiTheme="majorHAnsi" w:hAnsiTheme="majorHAnsi" w:cstheme="majorHAnsi"/>
          <w:color w:val="595959" w:themeColor="text1" w:themeTint="A6"/>
          <w:sz w:val="22"/>
          <w:szCs w:val="22"/>
          <w:lang w:val="en"/>
        </w:rPr>
        <w:t xml:space="preserve">The </w:t>
      </w:r>
      <w:r w:rsidR="00CB5628">
        <w:rPr>
          <w:rFonts w:asciiTheme="majorHAnsi" w:hAnsiTheme="majorHAnsi" w:cstheme="majorHAnsi"/>
          <w:color w:val="595959" w:themeColor="text1" w:themeTint="A6"/>
          <w:sz w:val="22"/>
          <w:szCs w:val="22"/>
          <w:lang w:val="en"/>
        </w:rPr>
        <w:t>Banking Code Compliance Committee (</w:t>
      </w:r>
      <w:r>
        <w:rPr>
          <w:rFonts w:asciiTheme="majorHAnsi" w:hAnsiTheme="majorHAnsi" w:cstheme="majorHAnsi"/>
          <w:color w:val="595959" w:themeColor="text1" w:themeTint="A6"/>
          <w:sz w:val="22"/>
          <w:szCs w:val="22"/>
          <w:lang w:val="en"/>
        </w:rPr>
        <w:t>BCCC</w:t>
      </w:r>
      <w:r w:rsidR="00CB5628">
        <w:rPr>
          <w:rFonts w:asciiTheme="majorHAnsi" w:hAnsiTheme="majorHAnsi" w:cstheme="majorHAnsi"/>
          <w:color w:val="595959" w:themeColor="text1" w:themeTint="A6"/>
          <w:sz w:val="22"/>
          <w:szCs w:val="22"/>
          <w:lang w:val="en"/>
        </w:rPr>
        <w:t>)</w:t>
      </w:r>
      <w:r>
        <w:rPr>
          <w:rFonts w:asciiTheme="majorHAnsi" w:hAnsiTheme="majorHAnsi" w:cstheme="majorHAnsi"/>
          <w:color w:val="595959" w:themeColor="text1" w:themeTint="A6"/>
          <w:sz w:val="22"/>
          <w:szCs w:val="22"/>
          <w:lang w:val="en"/>
        </w:rPr>
        <w:t xml:space="preserve"> is </w:t>
      </w:r>
      <w:r w:rsidR="001A1EB0" w:rsidRPr="001A1EB0">
        <w:rPr>
          <w:rFonts w:asciiTheme="majorHAnsi" w:hAnsiTheme="majorHAnsi" w:cstheme="majorHAnsi"/>
          <w:color w:val="595959" w:themeColor="text1" w:themeTint="A6"/>
          <w:sz w:val="22"/>
          <w:szCs w:val="22"/>
          <w:lang w:val="en"/>
        </w:rPr>
        <w:t xml:space="preserve">developing our priorities for our 2022–23 work program and we’d like to hear your perspective on issues that may be causing detriment to </w:t>
      </w:r>
      <w:r w:rsidR="00D738C5">
        <w:rPr>
          <w:rFonts w:asciiTheme="majorHAnsi" w:hAnsiTheme="majorHAnsi" w:cstheme="majorHAnsi"/>
          <w:color w:val="595959" w:themeColor="text1" w:themeTint="A6"/>
          <w:sz w:val="22"/>
          <w:szCs w:val="22"/>
          <w:lang w:val="en"/>
        </w:rPr>
        <w:t>bank customers</w:t>
      </w:r>
      <w:r w:rsidR="001A1EB0" w:rsidRPr="001A1EB0">
        <w:rPr>
          <w:rFonts w:asciiTheme="majorHAnsi" w:hAnsiTheme="majorHAnsi" w:cstheme="majorHAnsi"/>
          <w:color w:val="595959" w:themeColor="text1" w:themeTint="A6"/>
          <w:sz w:val="22"/>
          <w:szCs w:val="22"/>
          <w:lang w:val="en"/>
        </w:rPr>
        <w:t>.</w:t>
      </w:r>
    </w:p>
    <w:p w14:paraId="588F9F53" w14:textId="3B7293F3" w:rsidR="001A1EB0" w:rsidRPr="001A1EB0" w:rsidRDefault="007C059B" w:rsidP="001A1EB0">
      <w:pPr>
        <w:pStyle w:val="Heading2"/>
        <w:rPr>
          <w:rFonts w:eastAsia="Times New Roman"/>
        </w:rPr>
      </w:pPr>
      <w:r>
        <w:rPr>
          <w:rFonts w:eastAsia="Times New Roman"/>
        </w:rPr>
        <w:t xml:space="preserve">Our </w:t>
      </w:r>
      <w:r w:rsidR="00DA26BF">
        <w:rPr>
          <w:rFonts w:eastAsia="Times New Roman"/>
        </w:rPr>
        <w:t>monitoring program</w:t>
      </w:r>
      <w:r>
        <w:rPr>
          <w:rFonts w:eastAsia="Times New Roman"/>
        </w:rPr>
        <w:t xml:space="preserve"> </w:t>
      </w:r>
    </w:p>
    <w:bookmarkEnd w:id="0"/>
    <w:p w14:paraId="4B2040A4" w14:textId="330E042C" w:rsidR="001A1EB0" w:rsidRPr="001A1EB0" w:rsidRDefault="00DA26BF" w:rsidP="001A1EB0">
      <w:pPr>
        <w:spacing w:after="240" w:line="240" w:lineRule="atLeast"/>
        <w:rPr>
          <w:rFonts w:asciiTheme="majorHAnsi" w:hAnsiTheme="majorHAnsi" w:cstheme="majorHAnsi"/>
          <w:color w:val="212529"/>
          <w:sz w:val="22"/>
          <w:szCs w:val="22"/>
          <w:shd w:val="clear" w:color="auto" w:fill="FFFFFF"/>
        </w:rPr>
      </w:pPr>
      <w:r>
        <w:rPr>
          <w:rFonts w:asciiTheme="majorHAnsi" w:hAnsiTheme="majorHAnsi" w:cstheme="majorHAnsi"/>
          <w:color w:val="595959" w:themeColor="text1" w:themeTint="A6"/>
          <w:sz w:val="22"/>
          <w:szCs w:val="22"/>
          <w:shd w:val="clear" w:color="auto" w:fill="FFFFFF"/>
        </w:rPr>
        <w:t xml:space="preserve">The BCCC’s purpose is to </w:t>
      </w:r>
      <w:r w:rsidR="001A1EB0" w:rsidRPr="001A1EB0">
        <w:rPr>
          <w:rFonts w:asciiTheme="majorHAnsi" w:hAnsiTheme="majorHAnsi" w:cstheme="majorHAnsi"/>
          <w:color w:val="595959" w:themeColor="text1" w:themeTint="A6"/>
          <w:sz w:val="22"/>
          <w:szCs w:val="22"/>
          <w:shd w:val="clear" w:color="auto" w:fill="FFFFFF"/>
        </w:rPr>
        <w:t>monitor</w:t>
      </w:r>
      <w:r>
        <w:rPr>
          <w:rFonts w:asciiTheme="majorHAnsi" w:hAnsiTheme="majorHAnsi" w:cstheme="majorHAnsi"/>
          <w:color w:val="595959" w:themeColor="text1" w:themeTint="A6"/>
          <w:sz w:val="22"/>
          <w:szCs w:val="22"/>
          <w:shd w:val="clear" w:color="auto" w:fill="FFFFFF"/>
        </w:rPr>
        <w:t xml:space="preserve"> and drive best practice compliance</w:t>
      </w:r>
      <w:r w:rsidR="001B0ADE">
        <w:rPr>
          <w:rFonts w:asciiTheme="majorHAnsi" w:hAnsiTheme="majorHAnsi" w:cstheme="majorHAnsi"/>
          <w:color w:val="595959" w:themeColor="text1" w:themeTint="A6"/>
          <w:sz w:val="22"/>
          <w:szCs w:val="22"/>
          <w:shd w:val="clear" w:color="auto" w:fill="FFFFFF"/>
        </w:rPr>
        <w:t xml:space="preserve"> with</w:t>
      </w:r>
      <w:r w:rsidR="001B0ADE" w:rsidRPr="001A1EB0">
        <w:rPr>
          <w:rFonts w:asciiTheme="majorHAnsi" w:hAnsiTheme="majorHAnsi" w:cstheme="majorHAnsi"/>
          <w:color w:val="595959" w:themeColor="text1" w:themeTint="A6"/>
          <w:sz w:val="22"/>
          <w:szCs w:val="22"/>
          <w:shd w:val="clear" w:color="auto" w:fill="FFFFFF"/>
        </w:rPr>
        <w:t> </w:t>
      </w:r>
      <w:hyperlink r:id="rId9" w:history="1">
        <w:r w:rsidR="001A1EB0" w:rsidRPr="001A1EB0">
          <w:rPr>
            <w:rStyle w:val="Hyperlink"/>
            <w:rFonts w:asciiTheme="majorHAnsi" w:eastAsiaTheme="majorEastAsia" w:hAnsiTheme="majorHAnsi" w:cstheme="majorHAnsi"/>
            <w:color w:val="D63E27"/>
            <w:sz w:val="22"/>
            <w:szCs w:val="22"/>
            <w:shd w:val="clear" w:color="auto" w:fill="FFFFFF"/>
          </w:rPr>
          <w:t>the Banking Code of Practice</w:t>
        </w:r>
      </w:hyperlink>
      <w:r w:rsidR="001A1EB0" w:rsidRPr="001A1EB0">
        <w:rPr>
          <w:rFonts w:asciiTheme="majorHAnsi" w:hAnsiTheme="majorHAnsi" w:cstheme="majorHAnsi"/>
          <w:color w:val="212529"/>
          <w:sz w:val="22"/>
          <w:szCs w:val="22"/>
          <w:shd w:val="clear" w:color="auto" w:fill="FFFFFF"/>
        </w:rPr>
        <w:t xml:space="preserve">. </w:t>
      </w:r>
      <w:r w:rsidR="001A1EB0" w:rsidRPr="001A1EB0">
        <w:rPr>
          <w:rFonts w:asciiTheme="majorHAnsi" w:hAnsiTheme="majorHAnsi" w:cstheme="majorHAnsi"/>
          <w:color w:val="595959" w:themeColor="text1" w:themeTint="A6"/>
          <w:sz w:val="22"/>
          <w:szCs w:val="22"/>
          <w:shd w:val="clear" w:color="auto" w:fill="FFFFFF"/>
        </w:rPr>
        <w:t>Our aim is to help banks lift their standard of service, giving customers a better banking experience. We do this by:</w:t>
      </w:r>
    </w:p>
    <w:p w14:paraId="2F5C9F42" w14:textId="3C1D38B6" w:rsidR="001A1EB0" w:rsidRPr="001A1EB0" w:rsidRDefault="001A1EB0" w:rsidP="001A1EB0">
      <w:pPr>
        <w:pStyle w:val="ListParagraph"/>
        <w:numPr>
          <w:ilvl w:val="0"/>
          <w:numId w:val="5"/>
        </w:numPr>
        <w:spacing w:before="0" w:after="240" w:line="240" w:lineRule="atLeast"/>
        <w:rPr>
          <w:rFonts w:ascii="Arial" w:hAnsi="Arial" w:cs="Arial"/>
          <w:color w:val="595959" w:themeColor="text1" w:themeTint="A6"/>
          <w:sz w:val="22"/>
          <w:szCs w:val="22"/>
          <w:lang w:val="en"/>
        </w:rPr>
      </w:pPr>
      <w:r w:rsidRPr="001A1EB0">
        <w:rPr>
          <w:rFonts w:ascii="Arial" w:hAnsi="Arial" w:cs="Arial"/>
          <w:color w:val="595959" w:themeColor="text1" w:themeTint="A6"/>
          <w:sz w:val="22"/>
          <w:szCs w:val="22"/>
          <w:lang w:val="en"/>
        </w:rPr>
        <w:t>Looking at banks’ practices to identify problems</w:t>
      </w:r>
    </w:p>
    <w:p w14:paraId="0F566BFD" w14:textId="5D40695C" w:rsidR="001A1EB0" w:rsidRPr="001A1EB0" w:rsidRDefault="001A1EB0" w:rsidP="001A1EB0">
      <w:pPr>
        <w:pStyle w:val="ListParagraph"/>
        <w:numPr>
          <w:ilvl w:val="0"/>
          <w:numId w:val="5"/>
        </w:numPr>
        <w:spacing w:before="0" w:after="240" w:line="240" w:lineRule="atLeast"/>
        <w:rPr>
          <w:rFonts w:ascii="Arial" w:hAnsi="Arial" w:cs="Arial"/>
          <w:color w:val="595959" w:themeColor="text1" w:themeTint="A6"/>
          <w:sz w:val="22"/>
          <w:szCs w:val="22"/>
          <w:lang w:val="en"/>
        </w:rPr>
      </w:pPr>
      <w:r w:rsidRPr="001A1EB0">
        <w:rPr>
          <w:rFonts w:ascii="Arial" w:hAnsi="Arial" w:cs="Arial"/>
          <w:color w:val="595959" w:themeColor="text1" w:themeTint="A6"/>
          <w:sz w:val="22"/>
          <w:szCs w:val="22"/>
          <w:lang w:val="en"/>
        </w:rPr>
        <w:t xml:space="preserve">Recommending improvements, and </w:t>
      </w:r>
    </w:p>
    <w:p w14:paraId="0179878E" w14:textId="10747A63" w:rsidR="001A1EB0" w:rsidRDefault="001A1EB0" w:rsidP="001A1EB0">
      <w:pPr>
        <w:pStyle w:val="ListParagraph"/>
        <w:numPr>
          <w:ilvl w:val="0"/>
          <w:numId w:val="5"/>
        </w:numPr>
        <w:spacing w:before="0" w:after="240" w:line="240" w:lineRule="atLeast"/>
        <w:rPr>
          <w:rFonts w:ascii="Arial" w:hAnsi="Arial" w:cs="Arial"/>
          <w:color w:val="595959" w:themeColor="text1" w:themeTint="A6"/>
          <w:sz w:val="22"/>
          <w:szCs w:val="22"/>
          <w:lang w:val="en"/>
        </w:rPr>
      </w:pPr>
      <w:r w:rsidRPr="001A1EB0">
        <w:rPr>
          <w:rFonts w:ascii="Arial" w:hAnsi="Arial" w:cs="Arial"/>
          <w:color w:val="595959" w:themeColor="text1" w:themeTint="A6"/>
          <w:sz w:val="22"/>
          <w:szCs w:val="22"/>
          <w:lang w:val="en"/>
        </w:rPr>
        <w:t>Reporting publicly on our findings.</w:t>
      </w:r>
    </w:p>
    <w:p w14:paraId="5F87EAB9" w14:textId="49999810" w:rsidR="00DA26BF" w:rsidRDefault="00DA26BF" w:rsidP="00DA26BF">
      <w:pPr>
        <w:spacing w:before="0" w:after="240" w:line="240" w:lineRule="atLeast"/>
        <w:rPr>
          <w:rFonts w:ascii="Arial" w:hAnsi="Arial" w:cs="Arial"/>
          <w:color w:val="595959" w:themeColor="text1" w:themeTint="A6"/>
          <w:sz w:val="22"/>
          <w:szCs w:val="22"/>
          <w:lang w:val="en"/>
        </w:rPr>
      </w:pPr>
      <w:r w:rsidRPr="00DA26BF">
        <w:rPr>
          <w:rFonts w:ascii="Arial" w:hAnsi="Arial" w:cs="Arial"/>
          <w:color w:val="595959" w:themeColor="text1" w:themeTint="A6"/>
          <w:sz w:val="22"/>
          <w:szCs w:val="22"/>
          <w:lang w:val="en"/>
        </w:rPr>
        <w:t>Our monitoring program incorporates regular self-reporting by banks, major and targeted inquiries, and investigation of potential breaches of the Code.</w:t>
      </w:r>
      <w:r w:rsidR="009525C8">
        <w:rPr>
          <w:rFonts w:ascii="Arial" w:hAnsi="Arial" w:cs="Arial"/>
          <w:color w:val="595959" w:themeColor="text1" w:themeTint="A6"/>
          <w:sz w:val="22"/>
          <w:szCs w:val="22"/>
          <w:lang w:val="en"/>
        </w:rPr>
        <w:t xml:space="preserve"> </w:t>
      </w:r>
      <w:r w:rsidR="009525C8" w:rsidRPr="009525C8">
        <w:rPr>
          <w:rFonts w:ascii="Arial" w:hAnsi="Arial" w:cs="Arial"/>
          <w:color w:val="595959" w:themeColor="text1" w:themeTint="A6"/>
          <w:sz w:val="22"/>
          <w:szCs w:val="22"/>
          <w:lang w:val="en"/>
        </w:rPr>
        <w:t>The nature, number and scope of the monitoring activities conducted will have regard to the priorities identified and level of concern about individual matters under examination. The BCCC is likely to conduct up to two major inquiries and ten targeted inquiries or investigations at any given time</w:t>
      </w:r>
      <w:r w:rsidR="009525C8">
        <w:rPr>
          <w:rFonts w:ascii="Arial" w:hAnsi="Arial" w:cs="Arial"/>
          <w:color w:val="595959" w:themeColor="text1" w:themeTint="A6"/>
          <w:sz w:val="22"/>
          <w:szCs w:val="22"/>
          <w:lang w:val="en"/>
        </w:rPr>
        <w:t>.</w:t>
      </w:r>
    </w:p>
    <w:p w14:paraId="54B3B8CB" w14:textId="7D22B163" w:rsidR="001A1EB0" w:rsidRPr="001A1EB0" w:rsidRDefault="00702F18" w:rsidP="0007449D">
      <w:pPr>
        <w:spacing w:before="0" w:after="240" w:line="240" w:lineRule="atLeast"/>
        <w:rPr>
          <w:rFonts w:asciiTheme="majorHAnsi" w:hAnsiTheme="majorHAnsi" w:cstheme="majorHAnsi"/>
          <w:color w:val="595959" w:themeColor="text1" w:themeTint="A6"/>
          <w:sz w:val="22"/>
          <w:szCs w:val="22"/>
          <w:lang w:val="en"/>
        </w:rPr>
      </w:pPr>
      <w:r>
        <w:rPr>
          <w:rFonts w:asciiTheme="majorHAnsi" w:hAnsiTheme="majorHAnsi" w:cstheme="majorHAnsi"/>
          <w:color w:val="595959" w:themeColor="text1" w:themeTint="A6"/>
          <w:sz w:val="22"/>
          <w:szCs w:val="22"/>
          <w:lang w:val="en"/>
        </w:rPr>
        <w:t xml:space="preserve">The BCCC’s current priorities are set out in our </w:t>
      </w:r>
      <w:hyperlink r:id="rId10" w:history="1">
        <w:r w:rsidRPr="003F0553">
          <w:rPr>
            <w:rStyle w:val="Hyperlink"/>
            <w:rFonts w:asciiTheme="majorHAnsi" w:hAnsiTheme="majorHAnsi" w:cstheme="majorHAnsi"/>
            <w:sz w:val="22"/>
            <w:szCs w:val="22"/>
            <w:lang w:val="en"/>
          </w:rPr>
          <w:t>2020-21 Business Plan</w:t>
        </w:r>
      </w:hyperlink>
      <w:r>
        <w:rPr>
          <w:rFonts w:asciiTheme="majorHAnsi" w:hAnsiTheme="majorHAnsi" w:cstheme="majorHAnsi"/>
          <w:color w:val="595959" w:themeColor="text1" w:themeTint="A6"/>
          <w:sz w:val="22"/>
          <w:szCs w:val="22"/>
          <w:lang w:val="en"/>
        </w:rPr>
        <w:t xml:space="preserve">. </w:t>
      </w:r>
      <w:r w:rsidR="001A1EB0" w:rsidRPr="001A1EB0">
        <w:rPr>
          <w:rFonts w:asciiTheme="majorHAnsi" w:hAnsiTheme="majorHAnsi" w:cstheme="majorHAnsi"/>
          <w:color w:val="595959" w:themeColor="text1" w:themeTint="A6"/>
          <w:sz w:val="22"/>
          <w:szCs w:val="22"/>
          <w:lang w:val="en"/>
        </w:rPr>
        <w:t>Recent areas of focus include:</w:t>
      </w:r>
    </w:p>
    <w:p w14:paraId="1BD65039" w14:textId="77AFB872" w:rsidR="001A1EB0" w:rsidRDefault="00E77644" w:rsidP="001A1EB0">
      <w:pPr>
        <w:pStyle w:val="ListParagraph"/>
        <w:numPr>
          <w:ilvl w:val="0"/>
          <w:numId w:val="7"/>
        </w:numPr>
        <w:spacing w:line="240" w:lineRule="atLeast"/>
        <w:rPr>
          <w:rFonts w:cstheme="majorHAnsi"/>
          <w:color w:val="595959" w:themeColor="text1" w:themeTint="A6"/>
          <w:sz w:val="22"/>
          <w:szCs w:val="22"/>
        </w:rPr>
      </w:pPr>
      <w:hyperlink r:id="rId11" w:history="1">
        <w:r w:rsidR="001A1EB0" w:rsidRPr="001A1EB0">
          <w:rPr>
            <w:rStyle w:val="Hyperlink"/>
            <w:rFonts w:cstheme="majorHAnsi"/>
            <w:color w:val="5959FF" w:themeColor="hyperlink" w:themeTint="A6"/>
            <w:sz w:val="22"/>
            <w:szCs w:val="22"/>
          </w:rPr>
          <w:t>Building Organisational Capability</w:t>
        </w:r>
      </w:hyperlink>
      <w:r w:rsidR="001A1EB0" w:rsidRPr="001A1EB0">
        <w:rPr>
          <w:rFonts w:cstheme="majorHAnsi"/>
          <w:color w:val="595959" w:themeColor="text1" w:themeTint="A6"/>
          <w:sz w:val="22"/>
          <w:szCs w:val="22"/>
        </w:rPr>
        <w:t xml:space="preserve">: How banks can improve compliance with the Banking Code of Practice and deliver better customer outcomes (February 2021) </w:t>
      </w:r>
    </w:p>
    <w:p w14:paraId="0770D523" w14:textId="5BF97142" w:rsidR="001A1EB0" w:rsidRDefault="00E77644" w:rsidP="001A1EB0">
      <w:pPr>
        <w:pStyle w:val="ListParagraph"/>
        <w:numPr>
          <w:ilvl w:val="0"/>
          <w:numId w:val="7"/>
        </w:numPr>
        <w:spacing w:line="240" w:lineRule="atLeast"/>
        <w:rPr>
          <w:rFonts w:cstheme="majorHAnsi"/>
          <w:color w:val="595959" w:themeColor="text1" w:themeTint="A6"/>
          <w:sz w:val="22"/>
          <w:szCs w:val="22"/>
        </w:rPr>
      </w:pPr>
      <w:hyperlink r:id="rId12" w:history="1">
        <w:r w:rsidR="001A1EB0" w:rsidRPr="001A1EB0">
          <w:rPr>
            <w:rStyle w:val="Hyperlink"/>
            <w:rFonts w:cstheme="majorHAnsi"/>
            <w:color w:val="5959FF" w:themeColor="hyperlink" w:themeTint="A6"/>
            <w:sz w:val="22"/>
            <w:szCs w:val="22"/>
          </w:rPr>
          <w:t>Banks’ compliance with the Banking Code of Practice – July to December 2019</w:t>
        </w:r>
      </w:hyperlink>
      <w:r w:rsidR="001A1EB0" w:rsidRPr="001A1EB0">
        <w:rPr>
          <w:rFonts w:cstheme="majorHAnsi"/>
          <w:color w:val="595959" w:themeColor="text1" w:themeTint="A6"/>
          <w:sz w:val="22"/>
          <w:szCs w:val="22"/>
        </w:rPr>
        <w:t xml:space="preserve"> (August 2020) </w:t>
      </w:r>
    </w:p>
    <w:p w14:paraId="534D42E5" w14:textId="58243B57" w:rsidR="001A1EB0" w:rsidRDefault="00E77644" w:rsidP="001A1EB0">
      <w:pPr>
        <w:pStyle w:val="ListParagraph"/>
        <w:numPr>
          <w:ilvl w:val="0"/>
          <w:numId w:val="7"/>
        </w:numPr>
        <w:spacing w:line="240" w:lineRule="atLeast"/>
        <w:rPr>
          <w:rFonts w:cstheme="majorHAnsi"/>
          <w:color w:val="595959" w:themeColor="text1" w:themeTint="A6"/>
          <w:sz w:val="22"/>
          <w:szCs w:val="22"/>
        </w:rPr>
      </w:pPr>
      <w:hyperlink r:id="rId13" w:history="1">
        <w:r w:rsidR="001A1EB0" w:rsidRPr="001A1EB0">
          <w:rPr>
            <w:rStyle w:val="Hyperlink"/>
            <w:rFonts w:cstheme="majorHAnsi"/>
            <w:color w:val="5959FF" w:themeColor="hyperlink" w:themeTint="A6"/>
            <w:sz w:val="22"/>
            <w:szCs w:val="22"/>
          </w:rPr>
          <w:t>Banks’ compliance with the Banking Code of Practice – January to June 2020</w:t>
        </w:r>
      </w:hyperlink>
      <w:r w:rsidR="001A1EB0" w:rsidRPr="001A1EB0">
        <w:rPr>
          <w:rFonts w:cstheme="majorHAnsi"/>
          <w:color w:val="595959" w:themeColor="text1" w:themeTint="A6"/>
          <w:sz w:val="22"/>
          <w:szCs w:val="22"/>
        </w:rPr>
        <w:t xml:space="preserve"> (Ap</w:t>
      </w:r>
      <w:r w:rsidR="001A1EB0">
        <w:rPr>
          <w:rFonts w:cstheme="majorHAnsi"/>
          <w:color w:val="595959" w:themeColor="text1" w:themeTint="A6"/>
          <w:sz w:val="22"/>
          <w:szCs w:val="22"/>
        </w:rPr>
        <w:t>ril 2021)</w:t>
      </w:r>
    </w:p>
    <w:p w14:paraId="29B028C9" w14:textId="4A4E39D3" w:rsidR="001A1EB0" w:rsidRDefault="00E77644" w:rsidP="001A1EB0">
      <w:pPr>
        <w:pStyle w:val="ListParagraph"/>
        <w:numPr>
          <w:ilvl w:val="0"/>
          <w:numId w:val="7"/>
        </w:numPr>
        <w:spacing w:line="240" w:lineRule="atLeast"/>
        <w:rPr>
          <w:rFonts w:cstheme="majorHAnsi"/>
          <w:color w:val="595959" w:themeColor="text1" w:themeTint="A6"/>
          <w:sz w:val="22"/>
          <w:szCs w:val="22"/>
        </w:rPr>
      </w:pPr>
      <w:hyperlink r:id="rId14" w:history="1">
        <w:r w:rsidR="001A1EB0" w:rsidRPr="001A1EB0">
          <w:rPr>
            <w:rStyle w:val="Hyperlink"/>
            <w:rFonts w:cstheme="majorHAnsi"/>
            <w:color w:val="5959FF" w:themeColor="hyperlink" w:themeTint="A6"/>
            <w:sz w:val="22"/>
            <w:szCs w:val="22"/>
          </w:rPr>
          <w:t>Guidance Note No. 3: COVID-19 Special Note</w:t>
        </w:r>
      </w:hyperlink>
      <w:r w:rsidR="001A1EB0" w:rsidRPr="001A1EB0">
        <w:rPr>
          <w:rFonts w:cstheme="majorHAnsi"/>
          <w:color w:val="595959" w:themeColor="text1" w:themeTint="A6"/>
          <w:sz w:val="22"/>
          <w:szCs w:val="22"/>
        </w:rPr>
        <w:t xml:space="preserve"> – Complaints handling timeframes and customer notifications (September 2020) </w:t>
      </w:r>
    </w:p>
    <w:p w14:paraId="528C80F1" w14:textId="70D09535" w:rsidR="001A1EB0" w:rsidRDefault="00E77644" w:rsidP="001A1EB0">
      <w:pPr>
        <w:pStyle w:val="ListParagraph"/>
        <w:numPr>
          <w:ilvl w:val="0"/>
          <w:numId w:val="7"/>
        </w:numPr>
        <w:spacing w:line="240" w:lineRule="atLeast"/>
        <w:rPr>
          <w:rFonts w:cstheme="majorHAnsi"/>
          <w:color w:val="595959" w:themeColor="text1" w:themeTint="A6"/>
          <w:sz w:val="22"/>
          <w:szCs w:val="22"/>
        </w:rPr>
      </w:pPr>
      <w:hyperlink r:id="rId15" w:history="1">
        <w:r w:rsidR="001A1EB0" w:rsidRPr="001A1EB0">
          <w:rPr>
            <w:rStyle w:val="Hyperlink"/>
            <w:rFonts w:cstheme="majorHAnsi"/>
            <w:color w:val="5959FF" w:themeColor="hyperlink" w:themeTint="A6"/>
            <w:sz w:val="22"/>
            <w:szCs w:val="22"/>
          </w:rPr>
          <w:t>Banks’ compliance with the Banking Code’s guarantee obligations</w:t>
        </w:r>
      </w:hyperlink>
      <w:r w:rsidR="001A1EB0" w:rsidRPr="001A1EB0">
        <w:rPr>
          <w:rFonts w:cstheme="majorHAnsi"/>
          <w:color w:val="595959" w:themeColor="text1" w:themeTint="A6"/>
          <w:sz w:val="22"/>
          <w:szCs w:val="22"/>
        </w:rPr>
        <w:t xml:space="preserve"> (August 2021)</w:t>
      </w:r>
    </w:p>
    <w:p w14:paraId="1CFF7D5F" w14:textId="08D2C811" w:rsidR="001A1EB0" w:rsidRDefault="00E77644" w:rsidP="001A1EB0">
      <w:pPr>
        <w:pStyle w:val="ListParagraph"/>
        <w:numPr>
          <w:ilvl w:val="0"/>
          <w:numId w:val="7"/>
        </w:numPr>
        <w:spacing w:line="240" w:lineRule="atLeast"/>
        <w:rPr>
          <w:rFonts w:cstheme="majorHAnsi"/>
          <w:color w:val="595959" w:themeColor="text1" w:themeTint="A6"/>
          <w:sz w:val="22"/>
          <w:szCs w:val="22"/>
        </w:rPr>
      </w:pPr>
      <w:hyperlink r:id="rId16" w:history="1">
        <w:r w:rsidR="001A1EB0" w:rsidRPr="001A1EB0">
          <w:rPr>
            <w:rStyle w:val="Hyperlink"/>
            <w:rFonts w:cstheme="majorHAnsi"/>
            <w:color w:val="5959FF" w:themeColor="hyperlink" w:themeTint="A6"/>
            <w:sz w:val="22"/>
            <w:szCs w:val="22"/>
          </w:rPr>
          <w:t>Banks’ compliance with the Banking Code of Practice – July to December 2020</w:t>
        </w:r>
      </w:hyperlink>
      <w:r w:rsidR="001A1EB0" w:rsidRPr="001A1EB0">
        <w:rPr>
          <w:rFonts w:cstheme="majorHAnsi"/>
          <w:color w:val="595959" w:themeColor="text1" w:themeTint="A6"/>
          <w:sz w:val="22"/>
          <w:szCs w:val="22"/>
        </w:rPr>
        <w:t xml:space="preserve"> (August 2021) </w:t>
      </w:r>
    </w:p>
    <w:p w14:paraId="7641FDAB" w14:textId="4756FDD8" w:rsidR="001A1EB0" w:rsidRDefault="00E77644" w:rsidP="001A1EB0">
      <w:pPr>
        <w:pStyle w:val="ListParagraph"/>
        <w:numPr>
          <w:ilvl w:val="0"/>
          <w:numId w:val="7"/>
        </w:numPr>
        <w:spacing w:line="240" w:lineRule="atLeast"/>
        <w:rPr>
          <w:rFonts w:cstheme="majorHAnsi"/>
          <w:color w:val="595959" w:themeColor="text1" w:themeTint="A6"/>
          <w:sz w:val="22"/>
          <w:szCs w:val="22"/>
        </w:rPr>
      </w:pPr>
      <w:hyperlink r:id="rId17" w:history="1">
        <w:r w:rsidR="001A1EB0" w:rsidRPr="001A1EB0">
          <w:rPr>
            <w:rStyle w:val="Hyperlink"/>
            <w:rFonts w:cstheme="majorHAnsi"/>
            <w:color w:val="5959FF" w:themeColor="hyperlink" w:themeTint="A6"/>
            <w:sz w:val="22"/>
            <w:szCs w:val="22"/>
          </w:rPr>
          <w:t>Cancellation of direct debits</w:t>
        </w:r>
      </w:hyperlink>
      <w:r w:rsidR="001A1EB0" w:rsidRPr="001A1EB0">
        <w:rPr>
          <w:rFonts w:cstheme="majorHAnsi"/>
          <w:color w:val="595959" w:themeColor="text1" w:themeTint="A6"/>
          <w:sz w:val="22"/>
          <w:szCs w:val="22"/>
        </w:rPr>
        <w:t xml:space="preserve"> (September 2021)</w:t>
      </w:r>
    </w:p>
    <w:p w14:paraId="4D9436F7" w14:textId="77777777" w:rsidR="001A1EB0" w:rsidRDefault="00E77644" w:rsidP="001A1EB0">
      <w:pPr>
        <w:pStyle w:val="ListParagraph"/>
        <w:numPr>
          <w:ilvl w:val="0"/>
          <w:numId w:val="7"/>
        </w:numPr>
        <w:spacing w:line="240" w:lineRule="atLeast"/>
        <w:rPr>
          <w:rFonts w:cstheme="majorHAnsi"/>
          <w:color w:val="595959" w:themeColor="text1" w:themeTint="A6"/>
          <w:sz w:val="22"/>
          <w:szCs w:val="22"/>
        </w:rPr>
      </w:pPr>
      <w:hyperlink r:id="rId18" w:history="1">
        <w:r w:rsidR="001A1EB0" w:rsidRPr="001A1EB0">
          <w:rPr>
            <w:rStyle w:val="Hyperlink"/>
            <w:rFonts w:cstheme="majorHAnsi"/>
            <w:color w:val="5959FF" w:themeColor="hyperlink" w:themeTint="A6"/>
            <w:sz w:val="22"/>
            <w:szCs w:val="22"/>
          </w:rPr>
          <w:t>Vulnerability, Inclusivity and Accessibility Inquiry</w:t>
        </w:r>
      </w:hyperlink>
      <w:r w:rsidR="001A1EB0" w:rsidRPr="001A1EB0">
        <w:rPr>
          <w:rFonts w:cstheme="majorHAnsi"/>
          <w:color w:val="595959" w:themeColor="text1" w:themeTint="A6"/>
          <w:sz w:val="22"/>
          <w:szCs w:val="22"/>
        </w:rPr>
        <w:t xml:space="preserve"> (to be published in December 2021)</w:t>
      </w:r>
    </w:p>
    <w:p w14:paraId="2E4F1EE0" w14:textId="77777777" w:rsidR="001A1EB0" w:rsidRDefault="001A1EB0" w:rsidP="001A1EB0">
      <w:pPr>
        <w:pStyle w:val="ListParagraph"/>
        <w:numPr>
          <w:ilvl w:val="0"/>
          <w:numId w:val="7"/>
        </w:numPr>
        <w:spacing w:line="240" w:lineRule="atLeast"/>
        <w:rPr>
          <w:rFonts w:cstheme="majorHAnsi"/>
          <w:color w:val="595959" w:themeColor="text1" w:themeTint="A6"/>
          <w:sz w:val="22"/>
          <w:szCs w:val="22"/>
        </w:rPr>
      </w:pPr>
      <w:r w:rsidRPr="001A1EB0">
        <w:rPr>
          <w:rFonts w:cstheme="majorHAnsi"/>
          <w:color w:val="595959" w:themeColor="text1" w:themeTint="A6"/>
          <w:sz w:val="22"/>
          <w:szCs w:val="22"/>
        </w:rPr>
        <w:t>Guidance Note No.4 on closure of accounts in credit (to be published February/March 2022)</w:t>
      </w:r>
    </w:p>
    <w:p w14:paraId="10C67CC9" w14:textId="69864B22" w:rsidR="001A1EB0" w:rsidRDefault="00E77644" w:rsidP="001A1EB0">
      <w:pPr>
        <w:pStyle w:val="ListParagraph"/>
        <w:numPr>
          <w:ilvl w:val="0"/>
          <w:numId w:val="7"/>
        </w:numPr>
        <w:spacing w:line="240" w:lineRule="atLeast"/>
        <w:rPr>
          <w:rFonts w:cstheme="majorHAnsi"/>
          <w:color w:val="595959" w:themeColor="text1" w:themeTint="A6"/>
          <w:sz w:val="22"/>
          <w:szCs w:val="22"/>
        </w:rPr>
      </w:pPr>
      <w:hyperlink r:id="rId19" w:history="1">
        <w:r w:rsidR="001A1EB0" w:rsidRPr="001A1EB0">
          <w:rPr>
            <w:rStyle w:val="Hyperlink"/>
            <w:rFonts w:cstheme="majorHAnsi"/>
            <w:color w:val="5959FF" w:themeColor="hyperlink" w:themeTint="A6"/>
            <w:sz w:val="22"/>
            <w:szCs w:val="22"/>
          </w:rPr>
          <w:t>Deceased Estates Inquiry</w:t>
        </w:r>
      </w:hyperlink>
      <w:r w:rsidR="001A1EB0" w:rsidRPr="001A1EB0">
        <w:rPr>
          <w:rFonts w:cstheme="majorHAnsi"/>
          <w:color w:val="595959" w:themeColor="text1" w:themeTint="A6"/>
          <w:sz w:val="22"/>
          <w:szCs w:val="22"/>
        </w:rPr>
        <w:t xml:space="preserve"> (to be published November 2022)</w:t>
      </w:r>
    </w:p>
    <w:p w14:paraId="003BC61B" w14:textId="2380462F" w:rsidR="00DD0148" w:rsidRDefault="00DD0148" w:rsidP="00DD0148">
      <w:pPr>
        <w:spacing w:line="240" w:lineRule="atLeast"/>
        <w:rPr>
          <w:rFonts w:cstheme="majorHAnsi"/>
          <w:color w:val="595959" w:themeColor="text1" w:themeTint="A6"/>
          <w:sz w:val="22"/>
          <w:szCs w:val="22"/>
        </w:rPr>
      </w:pPr>
    </w:p>
    <w:p w14:paraId="0B113FA9" w14:textId="62579AC8" w:rsidR="00DD0148" w:rsidRPr="00BA0716" w:rsidRDefault="007C059B" w:rsidP="00BA0716">
      <w:pPr>
        <w:pStyle w:val="Heading2"/>
        <w:rPr>
          <w:rFonts w:eastAsia="Times New Roman"/>
        </w:rPr>
      </w:pPr>
      <w:r w:rsidRPr="00BA0716">
        <w:rPr>
          <w:rFonts w:eastAsia="Times New Roman"/>
        </w:rPr>
        <w:t>Selecting our priorities</w:t>
      </w:r>
    </w:p>
    <w:p w14:paraId="6F2378A0" w14:textId="6EE184F9" w:rsidR="00CB5628" w:rsidRDefault="007C059B" w:rsidP="007C059B">
      <w:pPr>
        <w:spacing w:after="240" w:line="240" w:lineRule="atLeast"/>
        <w:rPr>
          <w:rFonts w:asciiTheme="majorHAnsi" w:hAnsiTheme="majorHAnsi" w:cstheme="majorHAnsi"/>
          <w:color w:val="595959" w:themeColor="text1" w:themeTint="A6"/>
          <w:sz w:val="22"/>
          <w:szCs w:val="22"/>
          <w:lang w:val="en"/>
        </w:rPr>
      </w:pPr>
      <w:r w:rsidRPr="001A1EB0">
        <w:rPr>
          <w:rFonts w:asciiTheme="majorHAnsi" w:hAnsiTheme="majorHAnsi" w:cstheme="majorHAnsi"/>
          <w:color w:val="595959" w:themeColor="text1" w:themeTint="A6"/>
          <w:sz w:val="22"/>
          <w:szCs w:val="22"/>
          <w:lang w:val="en"/>
        </w:rPr>
        <w:t xml:space="preserve">Each year we aim to focus our resources on the most important code compliance issues, particularly </w:t>
      </w:r>
      <w:r>
        <w:rPr>
          <w:rFonts w:asciiTheme="majorHAnsi" w:hAnsiTheme="majorHAnsi" w:cstheme="majorHAnsi"/>
          <w:color w:val="595959" w:themeColor="text1" w:themeTint="A6"/>
          <w:sz w:val="22"/>
          <w:szCs w:val="22"/>
          <w:lang w:val="en"/>
        </w:rPr>
        <w:t>issues</w:t>
      </w:r>
      <w:r w:rsidRPr="001A1EB0">
        <w:rPr>
          <w:rFonts w:asciiTheme="majorHAnsi" w:hAnsiTheme="majorHAnsi" w:cstheme="majorHAnsi"/>
          <w:color w:val="595959" w:themeColor="text1" w:themeTint="A6"/>
          <w:sz w:val="22"/>
          <w:szCs w:val="22"/>
          <w:lang w:val="en"/>
        </w:rPr>
        <w:t xml:space="preserve"> that are industry-wide, serious or systemic. </w:t>
      </w:r>
    </w:p>
    <w:p w14:paraId="5F5042CE" w14:textId="239DFB8C" w:rsidR="007C059B" w:rsidRPr="001A1EB0" w:rsidRDefault="007C059B" w:rsidP="007C059B">
      <w:pPr>
        <w:spacing w:after="240" w:line="240" w:lineRule="atLeast"/>
        <w:rPr>
          <w:rFonts w:asciiTheme="majorHAnsi" w:hAnsiTheme="majorHAnsi" w:cstheme="majorHAnsi"/>
          <w:color w:val="595959" w:themeColor="text1" w:themeTint="A6"/>
          <w:sz w:val="22"/>
          <w:szCs w:val="22"/>
          <w:lang w:val="en"/>
        </w:rPr>
      </w:pPr>
      <w:r w:rsidRPr="001A1EB0">
        <w:rPr>
          <w:rFonts w:asciiTheme="majorHAnsi" w:hAnsiTheme="majorHAnsi" w:cstheme="majorHAnsi"/>
          <w:color w:val="595959" w:themeColor="text1" w:themeTint="A6"/>
          <w:sz w:val="22"/>
          <w:szCs w:val="22"/>
          <w:lang w:val="en"/>
        </w:rPr>
        <w:t xml:space="preserve">To do this, we rely on our </w:t>
      </w:r>
      <w:r w:rsidR="00043F14">
        <w:rPr>
          <w:rFonts w:asciiTheme="majorHAnsi" w:hAnsiTheme="majorHAnsi" w:cstheme="majorHAnsi"/>
          <w:color w:val="595959" w:themeColor="text1" w:themeTint="A6"/>
          <w:sz w:val="22"/>
          <w:szCs w:val="22"/>
          <w:lang w:val="en"/>
        </w:rPr>
        <w:t xml:space="preserve">Code </w:t>
      </w:r>
      <w:r w:rsidRPr="001A1EB0">
        <w:rPr>
          <w:rFonts w:asciiTheme="majorHAnsi" w:hAnsiTheme="majorHAnsi" w:cstheme="majorHAnsi"/>
          <w:color w:val="595959" w:themeColor="text1" w:themeTint="A6"/>
          <w:sz w:val="22"/>
          <w:szCs w:val="22"/>
          <w:lang w:val="en"/>
        </w:rPr>
        <w:t>Monitoring</w:t>
      </w:r>
      <w:r>
        <w:rPr>
          <w:rFonts w:asciiTheme="majorHAnsi" w:hAnsiTheme="majorHAnsi" w:cstheme="majorHAnsi"/>
          <w:color w:val="595959" w:themeColor="text1" w:themeTint="A6"/>
          <w:sz w:val="22"/>
          <w:szCs w:val="22"/>
          <w:lang w:val="en"/>
        </w:rPr>
        <w:t xml:space="preserve"> </w:t>
      </w:r>
      <w:r w:rsidRPr="001A1EB0">
        <w:rPr>
          <w:rFonts w:asciiTheme="majorHAnsi" w:hAnsiTheme="majorHAnsi" w:cstheme="majorHAnsi"/>
          <w:color w:val="595959" w:themeColor="text1" w:themeTint="A6"/>
          <w:sz w:val="22"/>
          <w:szCs w:val="22"/>
          <w:lang w:val="en"/>
        </w:rPr>
        <w:t>Priority Framework, which works like a risk model to help us identify the compliance issues that we should prioritise in our monitoring and investigations. We use data analytics – combined with a subjective assessment of data and qualitative information – to identify emerging problems and understand their significance</w:t>
      </w:r>
      <w:r>
        <w:rPr>
          <w:rFonts w:asciiTheme="majorHAnsi" w:hAnsiTheme="majorHAnsi" w:cstheme="majorHAnsi"/>
          <w:color w:val="595959" w:themeColor="text1" w:themeTint="A6"/>
          <w:sz w:val="22"/>
          <w:szCs w:val="22"/>
          <w:lang w:val="en"/>
        </w:rPr>
        <w:t xml:space="preserve">. </w:t>
      </w:r>
    </w:p>
    <w:p w14:paraId="4049613F" w14:textId="419CDDC7" w:rsidR="004B38EB" w:rsidRPr="0007449D" w:rsidRDefault="007C059B" w:rsidP="0007449D">
      <w:pPr>
        <w:spacing w:after="240" w:line="240" w:lineRule="atLeast"/>
        <w:rPr>
          <w:rFonts w:asciiTheme="majorHAnsi" w:hAnsiTheme="majorHAnsi" w:cstheme="majorHAnsi"/>
          <w:color w:val="595959" w:themeColor="text1" w:themeTint="A6"/>
          <w:sz w:val="22"/>
          <w:szCs w:val="22"/>
          <w:lang w:val="en"/>
        </w:rPr>
      </w:pPr>
      <w:r w:rsidRPr="001A1EB0">
        <w:rPr>
          <w:rFonts w:asciiTheme="majorHAnsi" w:hAnsiTheme="majorHAnsi" w:cstheme="majorHAnsi"/>
          <w:color w:val="595959" w:themeColor="text1" w:themeTint="A6"/>
          <w:sz w:val="22"/>
          <w:szCs w:val="22"/>
          <w:lang w:val="en"/>
        </w:rPr>
        <w:lastRenderedPageBreak/>
        <w:t xml:space="preserve">We value the perspective of </w:t>
      </w:r>
      <w:r>
        <w:rPr>
          <w:rFonts w:asciiTheme="majorHAnsi" w:hAnsiTheme="majorHAnsi" w:cstheme="majorHAnsi"/>
          <w:color w:val="595959" w:themeColor="text1" w:themeTint="A6"/>
          <w:sz w:val="22"/>
          <w:szCs w:val="22"/>
          <w:lang w:val="en"/>
        </w:rPr>
        <w:t>bank customers, c</w:t>
      </w:r>
      <w:r w:rsidRPr="001A1EB0">
        <w:rPr>
          <w:rFonts w:asciiTheme="majorHAnsi" w:hAnsiTheme="majorHAnsi" w:cstheme="majorHAnsi"/>
          <w:color w:val="595959" w:themeColor="text1" w:themeTint="A6"/>
          <w:sz w:val="22"/>
          <w:szCs w:val="22"/>
          <w:lang w:val="en"/>
        </w:rPr>
        <w:t xml:space="preserve">onsumer </w:t>
      </w:r>
      <w:r>
        <w:rPr>
          <w:rFonts w:asciiTheme="majorHAnsi" w:hAnsiTheme="majorHAnsi" w:cstheme="majorHAnsi"/>
          <w:color w:val="595959" w:themeColor="text1" w:themeTint="A6"/>
          <w:sz w:val="22"/>
          <w:szCs w:val="22"/>
          <w:lang w:val="en"/>
        </w:rPr>
        <w:t>a</w:t>
      </w:r>
      <w:r w:rsidRPr="001A1EB0">
        <w:rPr>
          <w:rFonts w:asciiTheme="majorHAnsi" w:hAnsiTheme="majorHAnsi" w:cstheme="majorHAnsi"/>
          <w:color w:val="595959" w:themeColor="text1" w:themeTint="A6"/>
          <w:sz w:val="22"/>
          <w:szCs w:val="22"/>
          <w:lang w:val="en"/>
        </w:rPr>
        <w:t>dvocates</w:t>
      </w:r>
      <w:r>
        <w:rPr>
          <w:rFonts w:asciiTheme="majorHAnsi" w:hAnsiTheme="majorHAnsi" w:cstheme="majorHAnsi"/>
          <w:color w:val="595959" w:themeColor="text1" w:themeTint="A6"/>
          <w:sz w:val="22"/>
          <w:szCs w:val="22"/>
          <w:lang w:val="en"/>
        </w:rPr>
        <w:t xml:space="preserve">, </w:t>
      </w:r>
      <w:r w:rsidRPr="001A1EB0">
        <w:rPr>
          <w:rFonts w:asciiTheme="majorHAnsi" w:hAnsiTheme="majorHAnsi" w:cstheme="majorHAnsi"/>
          <w:color w:val="595959" w:themeColor="text1" w:themeTint="A6"/>
          <w:sz w:val="22"/>
          <w:szCs w:val="22"/>
          <w:lang w:val="en"/>
        </w:rPr>
        <w:t>Code subscribers</w:t>
      </w:r>
      <w:r>
        <w:rPr>
          <w:rFonts w:asciiTheme="majorHAnsi" w:hAnsiTheme="majorHAnsi" w:cstheme="majorHAnsi"/>
          <w:color w:val="595959" w:themeColor="text1" w:themeTint="A6"/>
          <w:sz w:val="22"/>
          <w:szCs w:val="22"/>
          <w:lang w:val="en"/>
        </w:rPr>
        <w:t xml:space="preserve">, </w:t>
      </w:r>
      <w:r w:rsidRPr="001A1EB0">
        <w:rPr>
          <w:rFonts w:asciiTheme="majorHAnsi" w:hAnsiTheme="majorHAnsi" w:cstheme="majorHAnsi"/>
          <w:color w:val="595959" w:themeColor="text1" w:themeTint="A6"/>
          <w:sz w:val="22"/>
          <w:szCs w:val="22"/>
          <w:lang w:val="en"/>
        </w:rPr>
        <w:t>and</w:t>
      </w:r>
      <w:r>
        <w:rPr>
          <w:rFonts w:asciiTheme="majorHAnsi" w:hAnsiTheme="majorHAnsi" w:cstheme="majorHAnsi"/>
          <w:color w:val="595959" w:themeColor="text1" w:themeTint="A6"/>
          <w:sz w:val="22"/>
          <w:szCs w:val="22"/>
          <w:lang w:val="en"/>
        </w:rPr>
        <w:t xml:space="preserve"> other stakeholders. </w:t>
      </w:r>
      <w:r w:rsidR="00043F14">
        <w:rPr>
          <w:rFonts w:asciiTheme="majorHAnsi" w:hAnsiTheme="majorHAnsi" w:cstheme="majorHAnsi"/>
          <w:color w:val="595959" w:themeColor="text1" w:themeTint="A6"/>
          <w:sz w:val="22"/>
          <w:szCs w:val="22"/>
          <w:lang w:val="en"/>
        </w:rPr>
        <w:t xml:space="preserve">Stakeholder feedback is used to inform the Code Monitoring Priority Framework. </w:t>
      </w:r>
    </w:p>
    <w:p w14:paraId="784540F1" w14:textId="78288402" w:rsidR="00E77644" w:rsidRPr="0007449D" w:rsidRDefault="003D4DA8" w:rsidP="00DD0148">
      <w:pPr>
        <w:spacing w:line="240" w:lineRule="atLeast"/>
        <w:rPr>
          <w:rFonts w:asciiTheme="majorHAnsi" w:hAnsiTheme="majorHAnsi" w:cstheme="majorHAnsi"/>
          <w:color w:val="595959" w:themeColor="text1" w:themeTint="A6"/>
          <w:sz w:val="22"/>
          <w:szCs w:val="22"/>
          <w:lang w:val="en"/>
        </w:rPr>
      </w:pPr>
      <w:r>
        <w:rPr>
          <w:rFonts w:asciiTheme="majorHAnsi" w:hAnsiTheme="majorHAnsi" w:cstheme="majorHAnsi"/>
          <w:color w:val="595959" w:themeColor="text1" w:themeTint="A6"/>
          <w:sz w:val="22"/>
          <w:szCs w:val="22"/>
          <w:lang w:val="en"/>
        </w:rPr>
        <w:t xml:space="preserve">In selecting our priorities for 2022-23, the BCCC may also </w:t>
      </w:r>
      <w:r w:rsidR="00FB0712" w:rsidRPr="0007449D">
        <w:rPr>
          <w:rFonts w:asciiTheme="majorHAnsi" w:hAnsiTheme="majorHAnsi" w:cstheme="majorHAnsi"/>
          <w:color w:val="595959" w:themeColor="text1" w:themeTint="A6"/>
          <w:sz w:val="22"/>
          <w:szCs w:val="22"/>
          <w:lang w:val="en"/>
        </w:rPr>
        <w:t>consider</w:t>
      </w:r>
      <w:r w:rsidRPr="0007449D">
        <w:rPr>
          <w:rFonts w:asciiTheme="majorHAnsi" w:hAnsiTheme="majorHAnsi" w:cstheme="majorHAnsi"/>
          <w:color w:val="595959" w:themeColor="text1" w:themeTint="A6"/>
          <w:sz w:val="22"/>
          <w:szCs w:val="22"/>
          <w:lang w:val="en"/>
        </w:rPr>
        <w:t xml:space="preserve"> the need for</w:t>
      </w:r>
      <w:r w:rsidR="00FB0712" w:rsidRPr="0007449D">
        <w:rPr>
          <w:rFonts w:asciiTheme="majorHAnsi" w:hAnsiTheme="majorHAnsi" w:cstheme="majorHAnsi"/>
          <w:color w:val="595959" w:themeColor="text1" w:themeTint="A6"/>
          <w:sz w:val="22"/>
          <w:szCs w:val="22"/>
          <w:lang w:val="en"/>
        </w:rPr>
        <w:t xml:space="preserve"> targeted </w:t>
      </w:r>
      <w:r w:rsidR="004B38EB" w:rsidRPr="0007449D">
        <w:rPr>
          <w:rFonts w:asciiTheme="majorHAnsi" w:hAnsiTheme="majorHAnsi" w:cstheme="majorHAnsi"/>
          <w:color w:val="595959" w:themeColor="text1" w:themeTint="A6"/>
          <w:sz w:val="22"/>
          <w:szCs w:val="22"/>
          <w:lang w:val="en"/>
        </w:rPr>
        <w:t>follow</w:t>
      </w:r>
      <w:r w:rsidR="00FB0712" w:rsidRPr="0007449D">
        <w:rPr>
          <w:rFonts w:asciiTheme="majorHAnsi" w:hAnsiTheme="majorHAnsi" w:cstheme="majorHAnsi"/>
          <w:color w:val="595959" w:themeColor="text1" w:themeTint="A6"/>
          <w:sz w:val="22"/>
          <w:szCs w:val="22"/>
          <w:lang w:val="en"/>
        </w:rPr>
        <w:t>-</w:t>
      </w:r>
      <w:r w:rsidR="004B38EB" w:rsidRPr="0007449D">
        <w:rPr>
          <w:rFonts w:asciiTheme="majorHAnsi" w:hAnsiTheme="majorHAnsi" w:cstheme="majorHAnsi"/>
          <w:color w:val="595959" w:themeColor="text1" w:themeTint="A6"/>
          <w:sz w:val="22"/>
          <w:szCs w:val="22"/>
          <w:lang w:val="en"/>
        </w:rPr>
        <w:t xml:space="preserve">up </w:t>
      </w:r>
      <w:r w:rsidR="00FB0712" w:rsidRPr="0007449D">
        <w:rPr>
          <w:rFonts w:asciiTheme="majorHAnsi" w:hAnsiTheme="majorHAnsi" w:cstheme="majorHAnsi"/>
          <w:color w:val="595959" w:themeColor="text1" w:themeTint="A6"/>
          <w:sz w:val="22"/>
          <w:szCs w:val="22"/>
          <w:lang w:val="en"/>
        </w:rPr>
        <w:t xml:space="preserve">work </w:t>
      </w:r>
      <w:r w:rsidR="004B38EB" w:rsidRPr="0007449D">
        <w:rPr>
          <w:rFonts w:asciiTheme="majorHAnsi" w:hAnsiTheme="majorHAnsi" w:cstheme="majorHAnsi"/>
          <w:color w:val="595959" w:themeColor="text1" w:themeTint="A6"/>
          <w:sz w:val="22"/>
          <w:szCs w:val="22"/>
          <w:lang w:val="en"/>
        </w:rPr>
        <w:t>to assess whether and how banks have implemented recommendations</w:t>
      </w:r>
      <w:r w:rsidR="00FB0712" w:rsidRPr="0007449D">
        <w:rPr>
          <w:rFonts w:asciiTheme="majorHAnsi" w:hAnsiTheme="majorHAnsi" w:cstheme="majorHAnsi"/>
          <w:color w:val="595959" w:themeColor="text1" w:themeTint="A6"/>
          <w:sz w:val="22"/>
          <w:szCs w:val="22"/>
          <w:lang w:val="en"/>
        </w:rPr>
        <w:t xml:space="preserve"> from our recent inquiries and reports</w:t>
      </w:r>
      <w:r w:rsidRPr="0007449D">
        <w:rPr>
          <w:rFonts w:asciiTheme="majorHAnsi" w:hAnsiTheme="majorHAnsi" w:cstheme="majorHAnsi"/>
          <w:color w:val="595959" w:themeColor="text1" w:themeTint="A6"/>
          <w:sz w:val="22"/>
          <w:szCs w:val="22"/>
          <w:lang w:val="en"/>
        </w:rPr>
        <w:t>.</w:t>
      </w:r>
    </w:p>
    <w:p w14:paraId="38B47AC1" w14:textId="77777777" w:rsidR="00DD0148" w:rsidRPr="00FA4BDF" w:rsidRDefault="00DD0148" w:rsidP="00DD0148">
      <w:pPr>
        <w:pStyle w:val="Heading2"/>
        <w:rPr>
          <w:rFonts w:eastAsia="Times New Roman"/>
        </w:rPr>
      </w:pPr>
      <w:bookmarkStart w:id="1" w:name="_Toc24014258"/>
      <w:r w:rsidRPr="00FA4BDF">
        <w:rPr>
          <w:rFonts w:eastAsia="Times New Roman"/>
        </w:rPr>
        <w:t>Have your say</w:t>
      </w:r>
      <w:bookmarkEnd w:id="1"/>
    </w:p>
    <w:p w14:paraId="7ED6103B" w14:textId="3BC2D903" w:rsidR="00DD0148" w:rsidRPr="00DD0148" w:rsidRDefault="00DD0148" w:rsidP="00DD0148">
      <w:pPr>
        <w:spacing w:after="240" w:line="240" w:lineRule="atLeast"/>
        <w:rPr>
          <w:rFonts w:ascii="Arial" w:hAnsi="Arial" w:cs="Arial"/>
          <w:color w:val="595959" w:themeColor="text1" w:themeTint="A6"/>
          <w:sz w:val="22"/>
          <w:szCs w:val="22"/>
          <w:lang w:val="en"/>
        </w:rPr>
      </w:pPr>
      <w:r w:rsidRPr="00DD0148">
        <w:rPr>
          <w:rFonts w:ascii="Arial" w:hAnsi="Arial" w:cs="Arial"/>
          <w:color w:val="595959" w:themeColor="text1" w:themeTint="A6"/>
          <w:sz w:val="22"/>
          <w:szCs w:val="22"/>
          <w:lang w:val="en"/>
        </w:rPr>
        <w:t>As we develop our compliance priorities for the 2022–23 work program, we’d like to hear about any new issues, particularly those that may cause harm</w:t>
      </w:r>
      <w:r w:rsidR="009525C8">
        <w:rPr>
          <w:rFonts w:ascii="Arial" w:hAnsi="Arial" w:cs="Arial"/>
          <w:color w:val="595959" w:themeColor="text1" w:themeTint="A6"/>
          <w:sz w:val="22"/>
          <w:szCs w:val="22"/>
          <w:lang w:val="en"/>
        </w:rPr>
        <w:t xml:space="preserve"> to bank customers, including </w:t>
      </w:r>
      <w:r w:rsidR="001101E0">
        <w:rPr>
          <w:rFonts w:ascii="Arial" w:hAnsi="Arial" w:cs="Arial"/>
          <w:color w:val="595959" w:themeColor="text1" w:themeTint="A6"/>
          <w:sz w:val="22"/>
          <w:szCs w:val="22"/>
          <w:lang w:val="en"/>
        </w:rPr>
        <w:t>individual</w:t>
      </w:r>
      <w:r w:rsidR="00BA0716">
        <w:rPr>
          <w:rFonts w:ascii="Arial" w:hAnsi="Arial" w:cs="Arial"/>
          <w:color w:val="595959" w:themeColor="text1" w:themeTint="A6"/>
          <w:sz w:val="22"/>
          <w:szCs w:val="22"/>
          <w:lang w:val="en"/>
        </w:rPr>
        <w:t xml:space="preserve"> and </w:t>
      </w:r>
      <w:r w:rsidR="009525C8">
        <w:rPr>
          <w:rFonts w:ascii="Arial" w:hAnsi="Arial" w:cs="Arial"/>
          <w:color w:val="595959" w:themeColor="text1" w:themeTint="A6"/>
          <w:sz w:val="22"/>
          <w:szCs w:val="22"/>
          <w:lang w:val="en"/>
        </w:rPr>
        <w:t>small business customers</w:t>
      </w:r>
      <w:r w:rsidRPr="00DD0148">
        <w:rPr>
          <w:rFonts w:ascii="Arial" w:hAnsi="Arial" w:cs="Arial"/>
          <w:color w:val="595959" w:themeColor="text1" w:themeTint="A6"/>
          <w:sz w:val="22"/>
          <w:szCs w:val="22"/>
          <w:lang w:val="en"/>
        </w:rPr>
        <w:t>. Your views will help us ensure our monitoring work, reports and resources are targeted effectively</w:t>
      </w:r>
      <w:r w:rsidR="004B38EB">
        <w:rPr>
          <w:rFonts w:ascii="Arial" w:hAnsi="Arial" w:cs="Arial"/>
          <w:color w:val="595959" w:themeColor="text1" w:themeTint="A6"/>
          <w:sz w:val="22"/>
          <w:szCs w:val="22"/>
          <w:lang w:val="en"/>
        </w:rPr>
        <w:t>.</w:t>
      </w:r>
    </w:p>
    <w:p w14:paraId="7539AAA1" w14:textId="3D0C1770" w:rsidR="00DD0148" w:rsidRPr="00DD0148" w:rsidRDefault="00DD0148" w:rsidP="00DD0148">
      <w:pPr>
        <w:spacing w:line="240" w:lineRule="atLeast"/>
        <w:rPr>
          <w:rFonts w:ascii="Arial" w:hAnsi="Arial" w:cs="Arial"/>
          <w:color w:val="595959" w:themeColor="text1" w:themeTint="A6"/>
          <w:sz w:val="22"/>
          <w:szCs w:val="22"/>
        </w:rPr>
      </w:pPr>
      <w:r w:rsidRPr="00DD0148">
        <w:rPr>
          <w:rFonts w:ascii="Arial" w:hAnsi="Arial" w:cs="Arial"/>
          <w:color w:val="595959" w:themeColor="text1" w:themeTint="A6"/>
          <w:sz w:val="22"/>
          <w:szCs w:val="22"/>
        </w:rPr>
        <w:t xml:space="preserve">Please </w:t>
      </w:r>
      <w:r w:rsidR="001101E0">
        <w:rPr>
          <w:rFonts w:ascii="Arial" w:hAnsi="Arial" w:cs="Arial"/>
          <w:color w:val="595959" w:themeColor="text1" w:themeTint="A6"/>
          <w:sz w:val="22"/>
          <w:szCs w:val="22"/>
        </w:rPr>
        <w:t>consider</w:t>
      </w:r>
      <w:r w:rsidRPr="00DD0148">
        <w:rPr>
          <w:rFonts w:ascii="Arial" w:hAnsi="Arial" w:cs="Arial"/>
          <w:color w:val="595959" w:themeColor="text1" w:themeTint="A6"/>
          <w:sz w:val="22"/>
          <w:szCs w:val="22"/>
        </w:rPr>
        <w:t xml:space="preserve"> the following questions:</w:t>
      </w:r>
    </w:p>
    <w:p w14:paraId="4053E4CA" w14:textId="77777777" w:rsidR="00DD0148" w:rsidRPr="00DD0148" w:rsidRDefault="00DD0148" w:rsidP="008F771C">
      <w:pPr>
        <w:pStyle w:val="ListParagraph"/>
        <w:numPr>
          <w:ilvl w:val="0"/>
          <w:numId w:val="9"/>
        </w:numPr>
        <w:spacing w:before="0" w:line="240" w:lineRule="atLeast"/>
        <w:rPr>
          <w:rFonts w:ascii="Arial" w:hAnsi="Arial" w:cs="Arial"/>
          <w:color w:val="595959" w:themeColor="text1" w:themeTint="A6"/>
          <w:sz w:val="22"/>
          <w:szCs w:val="22"/>
        </w:rPr>
      </w:pPr>
      <w:r w:rsidRPr="00DD0148">
        <w:rPr>
          <w:rFonts w:ascii="Arial" w:hAnsi="Arial" w:cs="Arial"/>
          <w:color w:val="595959" w:themeColor="text1" w:themeTint="A6"/>
          <w:sz w:val="22"/>
          <w:szCs w:val="22"/>
        </w:rPr>
        <w:t>What are the key risk areas for non-compliance with the Code?</w:t>
      </w:r>
    </w:p>
    <w:p w14:paraId="6D7CEE6D" w14:textId="77777777" w:rsidR="00DD0148" w:rsidRPr="00DD0148" w:rsidRDefault="00DD0148" w:rsidP="008F771C">
      <w:pPr>
        <w:pStyle w:val="ListParagraph"/>
        <w:numPr>
          <w:ilvl w:val="0"/>
          <w:numId w:val="9"/>
        </w:numPr>
        <w:spacing w:before="0" w:line="240" w:lineRule="atLeast"/>
        <w:rPr>
          <w:rFonts w:ascii="Arial" w:hAnsi="Arial" w:cs="Arial"/>
          <w:color w:val="595959" w:themeColor="text1" w:themeTint="A6"/>
          <w:sz w:val="22"/>
          <w:szCs w:val="22"/>
        </w:rPr>
      </w:pPr>
      <w:r w:rsidRPr="00DD0148">
        <w:rPr>
          <w:rFonts w:ascii="Arial" w:hAnsi="Arial" w:cs="Arial"/>
          <w:color w:val="595959" w:themeColor="text1" w:themeTint="A6"/>
          <w:sz w:val="22"/>
          <w:szCs w:val="22"/>
        </w:rPr>
        <w:t>What are the potential and actual causes of detriment to bank customers?</w:t>
      </w:r>
    </w:p>
    <w:p w14:paraId="6CD3ABA7" w14:textId="13EC0B3E" w:rsidR="00DD0148" w:rsidRPr="00DD0148" w:rsidRDefault="00DD0148" w:rsidP="008F771C">
      <w:pPr>
        <w:pStyle w:val="ListParagraph"/>
        <w:numPr>
          <w:ilvl w:val="0"/>
          <w:numId w:val="9"/>
        </w:numPr>
        <w:spacing w:before="0" w:line="240" w:lineRule="atLeast"/>
        <w:rPr>
          <w:rFonts w:ascii="Arial" w:hAnsi="Arial" w:cs="Arial"/>
          <w:color w:val="595959" w:themeColor="text1" w:themeTint="A6"/>
          <w:sz w:val="22"/>
          <w:szCs w:val="22"/>
        </w:rPr>
      </w:pPr>
      <w:r w:rsidRPr="00DD0148">
        <w:rPr>
          <w:rFonts w:ascii="Arial" w:hAnsi="Arial" w:cs="Arial"/>
          <w:color w:val="595959" w:themeColor="text1" w:themeTint="A6"/>
          <w:sz w:val="22"/>
          <w:szCs w:val="22"/>
        </w:rPr>
        <w:t>What are the issues or barriers to compliance with the Code?</w:t>
      </w:r>
    </w:p>
    <w:p w14:paraId="0F6D20C7" w14:textId="77777777" w:rsidR="00DD0148" w:rsidRPr="00DD0148" w:rsidRDefault="00DD0148" w:rsidP="008F771C">
      <w:pPr>
        <w:pStyle w:val="ListParagraph"/>
        <w:numPr>
          <w:ilvl w:val="0"/>
          <w:numId w:val="9"/>
        </w:numPr>
        <w:spacing w:before="0" w:line="240" w:lineRule="atLeast"/>
        <w:rPr>
          <w:rFonts w:ascii="Arial" w:hAnsi="Arial" w:cs="Arial"/>
          <w:color w:val="595959" w:themeColor="text1" w:themeTint="A6"/>
          <w:sz w:val="22"/>
          <w:szCs w:val="22"/>
        </w:rPr>
      </w:pPr>
      <w:r w:rsidRPr="00DD0148">
        <w:rPr>
          <w:rFonts w:ascii="Arial" w:hAnsi="Arial" w:cs="Arial"/>
          <w:color w:val="595959" w:themeColor="text1" w:themeTint="A6"/>
          <w:sz w:val="22"/>
          <w:szCs w:val="22"/>
        </w:rPr>
        <w:t>What parts of the Code could be better explained or supported by guidance?</w:t>
      </w:r>
    </w:p>
    <w:p w14:paraId="46B13D77" w14:textId="48FD89D9" w:rsidR="00772FEF" w:rsidRDefault="00DD0148" w:rsidP="00772FEF">
      <w:pPr>
        <w:pStyle w:val="ListParagraph"/>
        <w:numPr>
          <w:ilvl w:val="0"/>
          <w:numId w:val="9"/>
        </w:numPr>
        <w:spacing w:before="0" w:line="240" w:lineRule="atLeast"/>
        <w:rPr>
          <w:rFonts w:ascii="Arial" w:hAnsi="Arial" w:cs="Arial"/>
          <w:color w:val="595959" w:themeColor="text1" w:themeTint="A6"/>
          <w:sz w:val="22"/>
          <w:szCs w:val="22"/>
        </w:rPr>
      </w:pPr>
      <w:r w:rsidRPr="00DD0148">
        <w:rPr>
          <w:rFonts w:ascii="Arial" w:hAnsi="Arial" w:cs="Arial"/>
          <w:color w:val="595959" w:themeColor="text1" w:themeTint="A6"/>
          <w:sz w:val="22"/>
          <w:szCs w:val="22"/>
        </w:rPr>
        <w:t>What are the emerging issues where we can support and encourage compliance?</w:t>
      </w:r>
    </w:p>
    <w:p w14:paraId="419E32F5" w14:textId="511E3EC6" w:rsidR="00702F18" w:rsidRDefault="00702F18" w:rsidP="00772FEF">
      <w:pPr>
        <w:pStyle w:val="ListParagraph"/>
        <w:numPr>
          <w:ilvl w:val="0"/>
          <w:numId w:val="9"/>
        </w:numPr>
        <w:spacing w:before="0" w:line="240" w:lineRule="atLeast"/>
        <w:rPr>
          <w:rFonts w:ascii="Arial" w:hAnsi="Arial" w:cs="Arial"/>
          <w:color w:val="595959" w:themeColor="text1" w:themeTint="A6"/>
          <w:sz w:val="22"/>
          <w:szCs w:val="22"/>
        </w:rPr>
      </w:pPr>
      <w:bookmarkStart w:id="2" w:name="_Hlk90475090"/>
      <w:r>
        <w:rPr>
          <w:rFonts w:ascii="Arial" w:hAnsi="Arial" w:cs="Arial"/>
          <w:color w:val="595959" w:themeColor="text1" w:themeTint="A6"/>
          <w:sz w:val="22"/>
          <w:szCs w:val="22"/>
        </w:rPr>
        <w:t>Are there any areas of recent focus that the BCCC should continue to prioritise?</w:t>
      </w:r>
    </w:p>
    <w:bookmarkEnd w:id="2"/>
    <w:p w14:paraId="35FCA78C" w14:textId="0A8F150A" w:rsidR="00DD0148" w:rsidRDefault="00DD0148" w:rsidP="00DD0148">
      <w:pPr>
        <w:spacing w:before="0" w:after="0" w:line="240" w:lineRule="atLeast"/>
        <w:rPr>
          <w:rFonts w:cstheme="majorHAnsi"/>
          <w:color w:val="595959" w:themeColor="text1" w:themeTint="A6"/>
          <w:sz w:val="22"/>
          <w:szCs w:val="22"/>
        </w:rPr>
      </w:pPr>
    </w:p>
    <w:p w14:paraId="2E26D1CA" w14:textId="76E0A2DC" w:rsidR="00DD0148" w:rsidRPr="000E651F" w:rsidRDefault="00772FEF" w:rsidP="000E651F">
      <w:pPr>
        <w:pStyle w:val="Heading2"/>
        <w:rPr>
          <w:rFonts w:eastAsia="Times New Roman"/>
        </w:rPr>
      </w:pPr>
      <w:r w:rsidRPr="000E651F">
        <w:rPr>
          <w:rFonts w:eastAsia="Times New Roman"/>
        </w:rPr>
        <w:t>Making a submission</w:t>
      </w:r>
      <w:r w:rsidR="00DD0148" w:rsidRPr="000E651F">
        <w:rPr>
          <w:rFonts w:eastAsia="Times New Roman"/>
        </w:rPr>
        <w:t xml:space="preserve"> </w:t>
      </w:r>
    </w:p>
    <w:p w14:paraId="413A67D8" w14:textId="7AB66353" w:rsidR="00772FEF" w:rsidRDefault="00DD0148" w:rsidP="008F771C">
      <w:pPr>
        <w:spacing w:line="276" w:lineRule="auto"/>
        <w:rPr>
          <w:rFonts w:asciiTheme="majorHAnsi" w:hAnsiTheme="majorHAnsi" w:cstheme="majorHAnsi"/>
          <w:color w:val="595959" w:themeColor="text1" w:themeTint="A6"/>
          <w:sz w:val="22"/>
          <w:szCs w:val="22"/>
        </w:rPr>
      </w:pPr>
      <w:r w:rsidRPr="00DD0148">
        <w:rPr>
          <w:rFonts w:asciiTheme="majorHAnsi" w:hAnsiTheme="majorHAnsi" w:cstheme="majorHAnsi"/>
          <w:color w:val="595959" w:themeColor="text1" w:themeTint="A6"/>
          <w:sz w:val="22"/>
          <w:szCs w:val="22"/>
        </w:rPr>
        <w:t xml:space="preserve">The BCCC invites </w:t>
      </w:r>
      <w:r w:rsidR="0007449D">
        <w:rPr>
          <w:rFonts w:asciiTheme="majorHAnsi" w:hAnsiTheme="majorHAnsi" w:cstheme="majorHAnsi"/>
          <w:color w:val="595959" w:themeColor="text1" w:themeTint="A6"/>
          <w:sz w:val="22"/>
          <w:szCs w:val="22"/>
        </w:rPr>
        <w:t>formal submissions</w:t>
      </w:r>
      <w:r w:rsidR="004C7C90">
        <w:rPr>
          <w:rFonts w:asciiTheme="majorHAnsi" w:hAnsiTheme="majorHAnsi" w:cstheme="majorHAnsi"/>
          <w:color w:val="595959" w:themeColor="text1" w:themeTint="A6"/>
          <w:sz w:val="22"/>
          <w:szCs w:val="22"/>
        </w:rPr>
        <w:t xml:space="preserve"> or general comments by email</w:t>
      </w:r>
      <w:r w:rsidR="0007449D">
        <w:rPr>
          <w:rFonts w:asciiTheme="majorHAnsi" w:hAnsiTheme="majorHAnsi" w:cstheme="majorHAnsi"/>
          <w:color w:val="595959" w:themeColor="text1" w:themeTint="A6"/>
          <w:sz w:val="22"/>
          <w:szCs w:val="22"/>
        </w:rPr>
        <w:t xml:space="preserve"> </w:t>
      </w:r>
      <w:r w:rsidRPr="00DD0148">
        <w:rPr>
          <w:rFonts w:asciiTheme="majorHAnsi" w:hAnsiTheme="majorHAnsi" w:cstheme="majorHAnsi"/>
          <w:color w:val="595959" w:themeColor="text1" w:themeTint="A6"/>
          <w:sz w:val="22"/>
          <w:szCs w:val="22"/>
        </w:rPr>
        <w:t xml:space="preserve">on the issues set out in this paper. </w:t>
      </w:r>
    </w:p>
    <w:p w14:paraId="242F8939" w14:textId="558559F7" w:rsidR="00DD0148" w:rsidRDefault="00DD0148" w:rsidP="00DD0148">
      <w:pPr>
        <w:spacing w:after="240" w:line="240" w:lineRule="atLeast"/>
        <w:rPr>
          <w:rFonts w:asciiTheme="majorHAnsi" w:hAnsiTheme="majorHAnsi" w:cstheme="majorHAnsi"/>
          <w:color w:val="595959" w:themeColor="text1" w:themeTint="A6"/>
          <w:sz w:val="22"/>
          <w:szCs w:val="22"/>
        </w:rPr>
      </w:pPr>
      <w:r w:rsidRPr="00DD0148">
        <w:rPr>
          <w:rFonts w:asciiTheme="majorHAnsi" w:hAnsiTheme="majorHAnsi" w:cstheme="majorHAnsi"/>
          <w:color w:val="595959" w:themeColor="text1" w:themeTint="A6"/>
          <w:sz w:val="22"/>
          <w:szCs w:val="22"/>
        </w:rPr>
        <w:t xml:space="preserve">Submissions </w:t>
      </w:r>
      <w:r w:rsidR="00772FEF">
        <w:rPr>
          <w:rFonts w:asciiTheme="majorHAnsi" w:hAnsiTheme="majorHAnsi" w:cstheme="majorHAnsi"/>
          <w:color w:val="595959" w:themeColor="text1" w:themeTint="A6"/>
          <w:sz w:val="22"/>
          <w:szCs w:val="22"/>
        </w:rPr>
        <w:t xml:space="preserve">and comments </w:t>
      </w:r>
      <w:r w:rsidRPr="00DD0148">
        <w:rPr>
          <w:rFonts w:asciiTheme="majorHAnsi" w:hAnsiTheme="majorHAnsi" w:cstheme="majorHAnsi"/>
          <w:color w:val="595959" w:themeColor="text1" w:themeTint="A6"/>
          <w:sz w:val="22"/>
          <w:szCs w:val="22"/>
        </w:rPr>
        <w:t xml:space="preserve">should be sent to </w:t>
      </w:r>
      <w:hyperlink r:id="rId20" w:history="1">
        <w:r w:rsidR="00A54237" w:rsidRPr="00715F86">
          <w:rPr>
            <w:rStyle w:val="Hyperlink"/>
            <w:rFonts w:asciiTheme="majorHAnsi" w:hAnsiTheme="majorHAnsi" w:cstheme="majorHAnsi"/>
            <w:sz w:val="22"/>
            <w:szCs w:val="22"/>
          </w:rPr>
          <w:t>info@codecompliance.org.au</w:t>
        </w:r>
      </w:hyperlink>
      <w:r w:rsidR="00A54237">
        <w:rPr>
          <w:rFonts w:asciiTheme="majorHAnsi" w:hAnsiTheme="majorHAnsi" w:cstheme="majorHAnsi"/>
          <w:color w:val="595959" w:themeColor="text1" w:themeTint="A6"/>
          <w:sz w:val="22"/>
          <w:szCs w:val="22"/>
        </w:rPr>
        <w:t xml:space="preserve"> </w:t>
      </w:r>
      <w:r w:rsidRPr="00DD0148">
        <w:rPr>
          <w:rFonts w:asciiTheme="majorHAnsi" w:hAnsiTheme="majorHAnsi" w:cstheme="majorHAnsi"/>
          <w:color w:val="595959" w:themeColor="text1" w:themeTint="A6"/>
          <w:sz w:val="22"/>
          <w:szCs w:val="22"/>
        </w:rPr>
        <w:t xml:space="preserve">  </w:t>
      </w:r>
    </w:p>
    <w:p w14:paraId="5269FF79" w14:textId="1FF1EA49" w:rsidR="00DD0148" w:rsidRDefault="00DD0148" w:rsidP="00DD0148">
      <w:pPr>
        <w:spacing w:after="240" w:line="240" w:lineRule="atLeast"/>
        <w:rPr>
          <w:rFonts w:asciiTheme="majorHAnsi" w:hAnsiTheme="majorHAnsi" w:cstheme="majorHAnsi"/>
          <w:color w:val="595959" w:themeColor="text1" w:themeTint="A6"/>
          <w:sz w:val="22"/>
          <w:szCs w:val="22"/>
        </w:rPr>
      </w:pPr>
      <w:r w:rsidRPr="00DD0148">
        <w:rPr>
          <w:rFonts w:asciiTheme="majorHAnsi" w:hAnsiTheme="majorHAnsi" w:cstheme="majorHAnsi"/>
          <w:color w:val="595959" w:themeColor="text1" w:themeTint="A6"/>
          <w:sz w:val="22"/>
          <w:szCs w:val="22"/>
        </w:rPr>
        <w:t xml:space="preserve">The closing date for submissions is </w:t>
      </w:r>
      <w:r w:rsidR="00E77644">
        <w:rPr>
          <w:rFonts w:asciiTheme="majorHAnsi" w:hAnsiTheme="majorHAnsi" w:cstheme="majorHAnsi"/>
          <w:color w:val="595959" w:themeColor="text1" w:themeTint="A6"/>
          <w:sz w:val="22"/>
          <w:szCs w:val="22"/>
        </w:rPr>
        <w:t xml:space="preserve">cob </w:t>
      </w:r>
      <w:r w:rsidR="00E77644" w:rsidRPr="008F771C">
        <w:rPr>
          <w:rFonts w:asciiTheme="majorHAnsi" w:hAnsiTheme="majorHAnsi" w:cstheme="majorHAnsi"/>
          <w:b/>
          <w:color w:val="595959" w:themeColor="text1" w:themeTint="A6"/>
          <w:sz w:val="22"/>
          <w:szCs w:val="22"/>
        </w:rPr>
        <w:t>7 February 2022.</w:t>
      </w:r>
      <w:r w:rsidR="00E77644" w:rsidRPr="00DD0148" w:rsidDel="00E77644">
        <w:rPr>
          <w:rFonts w:asciiTheme="majorHAnsi" w:hAnsiTheme="majorHAnsi" w:cstheme="majorHAnsi"/>
          <w:color w:val="595959" w:themeColor="text1" w:themeTint="A6"/>
          <w:sz w:val="22"/>
          <w:szCs w:val="22"/>
        </w:rPr>
        <w:t xml:space="preserve"> </w:t>
      </w:r>
    </w:p>
    <w:p w14:paraId="693A1C73" w14:textId="1EB5AF5D" w:rsidR="00DD0148" w:rsidRDefault="00DD0148" w:rsidP="00DD0148">
      <w:pPr>
        <w:spacing w:after="240" w:line="240" w:lineRule="atLeast"/>
        <w:rPr>
          <w:rFonts w:asciiTheme="majorHAnsi" w:hAnsiTheme="majorHAnsi" w:cstheme="majorHAnsi"/>
          <w:sz w:val="22"/>
          <w:szCs w:val="22"/>
        </w:rPr>
      </w:pPr>
      <w:r w:rsidRPr="00DD0148">
        <w:rPr>
          <w:rFonts w:asciiTheme="majorHAnsi" w:hAnsiTheme="majorHAnsi" w:cstheme="majorHAnsi"/>
          <w:color w:val="595959" w:themeColor="text1" w:themeTint="A6"/>
          <w:sz w:val="22"/>
          <w:szCs w:val="22"/>
        </w:rPr>
        <w:t>We</w:t>
      </w:r>
      <w:r w:rsidR="001B0ADE">
        <w:rPr>
          <w:rFonts w:asciiTheme="majorHAnsi" w:hAnsiTheme="majorHAnsi" w:cstheme="majorHAnsi"/>
          <w:color w:val="595959" w:themeColor="text1" w:themeTint="A6"/>
          <w:sz w:val="22"/>
          <w:szCs w:val="22"/>
        </w:rPr>
        <w:t xml:space="preserve"> appreciate this </w:t>
      </w:r>
      <w:r w:rsidRPr="00DD0148">
        <w:rPr>
          <w:rFonts w:asciiTheme="majorHAnsi" w:hAnsiTheme="majorHAnsi" w:cstheme="majorHAnsi"/>
          <w:color w:val="595959" w:themeColor="text1" w:themeTint="A6"/>
          <w:sz w:val="22"/>
          <w:szCs w:val="22"/>
        </w:rPr>
        <w:t xml:space="preserve">consultation period </w:t>
      </w:r>
      <w:r w:rsidR="001B0ADE">
        <w:rPr>
          <w:rFonts w:asciiTheme="majorHAnsi" w:hAnsiTheme="majorHAnsi" w:cstheme="majorHAnsi"/>
          <w:color w:val="595959" w:themeColor="text1" w:themeTint="A6"/>
          <w:sz w:val="22"/>
          <w:szCs w:val="22"/>
        </w:rPr>
        <w:t xml:space="preserve">may be difficult to meet </w:t>
      </w:r>
      <w:r w:rsidRPr="00DD0148">
        <w:rPr>
          <w:rFonts w:asciiTheme="majorHAnsi" w:hAnsiTheme="majorHAnsi" w:cstheme="majorHAnsi"/>
          <w:color w:val="595959" w:themeColor="text1" w:themeTint="A6"/>
          <w:sz w:val="22"/>
          <w:szCs w:val="22"/>
        </w:rPr>
        <w:t xml:space="preserve">due to the holiday season. If you are not able to meet this timeframe and would like to make a submission, please email us at </w:t>
      </w:r>
      <w:hyperlink r:id="rId21" w:history="1">
        <w:r w:rsidRPr="00DD0148">
          <w:rPr>
            <w:rStyle w:val="Hyperlink"/>
            <w:rFonts w:asciiTheme="majorHAnsi" w:hAnsiTheme="majorHAnsi" w:cstheme="majorHAnsi"/>
            <w:sz w:val="22"/>
            <w:szCs w:val="22"/>
          </w:rPr>
          <w:t>info@codecompliance.org.au</w:t>
        </w:r>
      </w:hyperlink>
      <w:r w:rsidRPr="00DD0148">
        <w:rPr>
          <w:rFonts w:asciiTheme="majorHAnsi" w:hAnsiTheme="majorHAnsi" w:cstheme="majorHAnsi"/>
          <w:sz w:val="22"/>
          <w:szCs w:val="22"/>
        </w:rPr>
        <w:t xml:space="preserve"> </w:t>
      </w:r>
    </w:p>
    <w:p w14:paraId="48289111" w14:textId="59163929" w:rsidR="00DD0148" w:rsidRPr="000E651F" w:rsidRDefault="00DD0148" w:rsidP="000E651F">
      <w:pPr>
        <w:pStyle w:val="Heading2"/>
        <w:rPr>
          <w:rFonts w:eastAsia="Times New Roman"/>
        </w:rPr>
      </w:pPr>
      <w:r w:rsidRPr="000E651F">
        <w:rPr>
          <w:rFonts w:eastAsia="Times New Roman"/>
        </w:rPr>
        <w:t>Publication of submissions</w:t>
      </w:r>
    </w:p>
    <w:p w14:paraId="08264908" w14:textId="77777777" w:rsidR="00073289" w:rsidRDefault="00DD0148" w:rsidP="00DD0148">
      <w:pPr>
        <w:spacing w:after="240" w:line="240" w:lineRule="atLeast"/>
        <w:rPr>
          <w:rFonts w:ascii="Arial" w:hAnsi="Arial" w:cs="Arial"/>
          <w:color w:val="595959" w:themeColor="text1" w:themeTint="A6"/>
          <w:sz w:val="22"/>
          <w:szCs w:val="22"/>
        </w:rPr>
      </w:pPr>
      <w:bookmarkStart w:id="3" w:name="_Toc348105640"/>
      <w:bookmarkStart w:id="4" w:name="_Toc300909559"/>
      <w:bookmarkStart w:id="5" w:name="_Toc265246234"/>
      <w:r w:rsidRPr="00DD0148">
        <w:rPr>
          <w:rFonts w:ascii="Arial" w:hAnsi="Arial"/>
          <w:color w:val="595959" w:themeColor="text1" w:themeTint="A6"/>
          <w:sz w:val="22"/>
          <w:szCs w:val="22"/>
        </w:rPr>
        <w:t xml:space="preserve">We </w:t>
      </w:r>
      <w:r w:rsidR="003D4DA8">
        <w:rPr>
          <w:rFonts w:ascii="Arial" w:hAnsi="Arial"/>
          <w:color w:val="595959" w:themeColor="text1" w:themeTint="A6"/>
          <w:sz w:val="22"/>
          <w:szCs w:val="22"/>
        </w:rPr>
        <w:t>intend to</w:t>
      </w:r>
      <w:r w:rsidR="003D4DA8" w:rsidRPr="00DD0148">
        <w:rPr>
          <w:rFonts w:ascii="Arial" w:hAnsi="Arial"/>
          <w:color w:val="595959" w:themeColor="text1" w:themeTint="A6"/>
          <w:sz w:val="22"/>
          <w:szCs w:val="22"/>
        </w:rPr>
        <w:t xml:space="preserve"> </w:t>
      </w:r>
      <w:r w:rsidRPr="00DD0148">
        <w:rPr>
          <w:rFonts w:ascii="Arial" w:hAnsi="Arial"/>
          <w:color w:val="595959" w:themeColor="text1" w:themeTint="A6"/>
          <w:sz w:val="22"/>
          <w:szCs w:val="22"/>
        </w:rPr>
        <w:t>publish submissions on our website</w:t>
      </w:r>
      <w:r w:rsidR="003D4DA8">
        <w:rPr>
          <w:rFonts w:ascii="Arial" w:hAnsi="Arial" w:cs="Arial"/>
          <w:color w:val="595959" w:themeColor="text1" w:themeTint="A6"/>
          <w:sz w:val="22"/>
          <w:szCs w:val="22"/>
        </w:rPr>
        <w:t>.</w:t>
      </w:r>
    </w:p>
    <w:p w14:paraId="243148CC" w14:textId="76111382" w:rsidR="003D4DA8" w:rsidRDefault="003D4DA8" w:rsidP="00DD0148">
      <w:pPr>
        <w:spacing w:after="240" w:line="240" w:lineRule="atLeast"/>
        <w:rPr>
          <w:rFonts w:ascii="Arial" w:hAnsi="Arial" w:cs="Arial"/>
          <w:color w:val="595959" w:themeColor="text1" w:themeTint="A6"/>
          <w:sz w:val="22"/>
          <w:szCs w:val="22"/>
        </w:rPr>
      </w:pPr>
      <w:bookmarkStart w:id="6" w:name="_GoBack"/>
      <w:bookmarkEnd w:id="6"/>
      <w:r>
        <w:rPr>
          <w:rFonts w:ascii="Arial" w:hAnsi="Arial" w:cs="Arial"/>
          <w:color w:val="595959" w:themeColor="text1" w:themeTint="A6"/>
          <w:sz w:val="22"/>
          <w:szCs w:val="22"/>
        </w:rPr>
        <w:t xml:space="preserve"> If you </w:t>
      </w:r>
      <w:r w:rsidR="00E77644">
        <w:rPr>
          <w:rFonts w:ascii="Arial" w:hAnsi="Arial" w:cs="Arial"/>
          <w:color w:val="595959" w:themeColor="text1" w:themeTint="A6"/>
          <w:sz w:val="22"/>
          <w:szCs w:val="22"/>
        </w:rPr>
        <w:t xml:space="preserve">do not want </w:t>
      </w:r>
      <w:r w:rsidR="008F771C">
        <w:rPr>
          <w:rFonts w:ascii="Arial" w:hAnsi="Arial" w:cs="Arial"/>
          <w:color w:val="595959" w:themeColor="text1" w:themeTint="A6"/>
          <w:sz w:val="22"/>
          <w:szCs w:val="22"/>
        </w:rPr>
        <w:t>your submission to be published</w:t>
      </w:r>
      <w:r w:rsidR="00E77644">
        <w:rPr>
          <w:rFonts w:ascii="Arial" w:hAnsi="Arial" w:cs="Arial"/>
          <w:color w:val="595959" w:themeColor="text1" w:themeTint="A6"/>
          <w:sz w:val="22"/>
          <w:szCs w:val="22"/>
        </w:rPr>
        <w:t xml:space="preserve">, please let us know. </w:t>
      </w:r>
    </w:p>
    <w:p w14:paraId="5699D371" w14:textId="4175E40A" w:rsidR="00DD0148" w:rsidRDefault="00944C39" w:rsidP="00DD0148">
      <w:pPr>
        <w:spacing w:after="240" w:line="240" w:lineRule="atLeast"/>
        <w:rPr>
          <w:rFonts w:ascii="Arial" w:hAnsi="Arial"/>
          <w:color w:val="595959" w:themeColor="text1" w:themeTint="A6"/>
          <w:sz w:val="22"/>
          <w:szCs w:val="22"/>
        </w:rPr>
      </w:pPr>
      <w:r>
        <w:rPr>
          <w:rFonts w:ascii="Arial" w:hAnsi="Arial" w:cs="Arial"/>
          <w:color w:val="595959" w:themeColor="text1" w:themeTint="A6"/>
          <w:sz w:val="22"/>
          <w:szCs w:val="22"/>
        </w:rPr>
        <w:t xml:space="preserve">Please note that we will not treat your submission as confidential unless you specifically request that we treat the whole or part of it </w:t>
      </w:r>
      <w:r w:rsidR="00E57D2A">
        <w:rPr>
          <w:rFonts w:ascii="Arial" w:hAnsi="Arial" w:cs="Arial"/>
          <w:color w:val="595959" w:themeColor="text1" w:themeTint="A6"/>
          <w:sz w:val="22"/>
          <w:szCs w:val="22"/>
        </w:rPr>
        <w:t xml:space="preserve">as confidential. </w:t>
      </w:r>
    </w:p>
    <w:p w14:paraId="71B3100B" w14:textId="455D4114" w:rsidR="00E57D2A" w:rsidRDefault="00E57D2A" w:rsidP="00DD0148">
      <w:pPr>
        <w:spacing w:after="240" w:line="240" w:lineRule="atLeast"/>
        <w:rPr>
          <w:rFonts w:ascii="Arial" w:hAnsi="Arial"/>
          <w:color w:val="595959" w:themeColor="text1" w:themeTint="A6"/>
          <w:sz w:val="22"/>
          <w:szCs w:val="22"/>
        </w:rPr>
      </w:pPr>
      <w:r>
        <w:rPr>
          <w:rFonts w:ascii="Arial" w:hAnsi="Arial"/>
          <w:color w:val="595959" w:themeColor="text1" w:themeTint="A6"/>
          <w:sz w:val="22"/>
          <w:szCs w:val="22"/>
        </w:rPr>
        <w:t xml:space="preserve">For more information about how we handle personal information, please refer to our privacy at </w:t>
      </w:r>
      <w:hyperlink r:id="rId22" w:history="1">
        <w:r w:rsidRPr="00715F86">
          <w:rPr>
            <w:rStyle w:val="Hyperlink"/>
            <w:rFonts w:ascii="Arial" w:hAnsi="Arial"/>
            <w:sz w:val="22"/>
            <w:szCs w:val="22"/>
          </w:rPr>
          <w:t>https://bankingcode.org.au/privacy-policy/</w:t>
        </w:r>
      </w:hyperlink>
      <w:r>
        <w:rPr>
          <w:rFonts w:ascii="Arial" w:hAnsi="Arial"/>
          <w:color w:val="595959" w:themeColor="text1" w:themeTint="A6"/>
          <w:sz w:val="22"/>
          <w:szCs w:val="22"/>
        </w:rPr>
        <w:t xml:space="preserve">.  </w:t>
      </w:r>
    </w:p>
    <w:bookmarkEnd w:id="3"/>
    <w:bookmarkEnd w:id="4"/>
    <w:bookmarkEnd w:id="5"/>
    <w:p w14:paraId="449BB2AF" w14:textId="77777777" w:rsidR="00DD0148" w:rsidRDefault="00DD0148" w:rsidP="00DD0148">
      <w:pPr>
        <w:spacing w:line="276" w:lineRule="auto"/>
        <w:rPr>
          <w:rFonts w:ascii="Arial" w:hAnsi="Arial" w:cs="Arial"/>
          <w:b/>
          <w:sz w:val="22"/>
          <w:szCs w:val="22"/>
        </w:rPr>
      </w:pPr>
    </w:p>
    <w:p w14:paraId="51AF11C6" w14:textId="77777777" w:rsidR="00DD0148" w:rsidRPr="008B2F16" w:rsidRDefault="00DD0148" w:rsidP="00D72849">
      <w:pPr>
        <w:spacing w:line="276" w:lineRule="auto"/>
        <w:rPr>
          <w:rFonts w:ascii="Arial" w:hAnsi="Arial" w:cs="Arial"/>
          <w:sz w:val="24"/>
          <w:szCs w:val="24"/>
        </w:rPr>
      </w:pPr>
    </w:p>
    <w:sectPr w:rsidR="00DD0148" w:rsidRPr="008B2F16" w:rsidSect="00867109">
      <w:headerReference w:type="default" r:id="rId23"/>
      <w:footerReference w:type="even" r:id="rId24"/>
      <w:footerReference w:type="default" r:id="rId25"/>
      <w:pgSz w:w="11906" w:h="16838"/>
      <w:pgMar w:top="1123" w:right="821" w:bottom="1440" w:left="1584" w:header="706" w:footer="56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43D4C" w16cex:dateUtc="2021-12-14T23:09:00Z"/>
  <w16cex:commentExtensible w16cex:durableId="256484F7" w16cex:dateUtc="2021-12-15T04:15:00Z"/>
  <w16cex:commentExtensible w16cex:durableId="25648659" w16cex:dateUtc="2021-12-15T04:20:00Z"/>
  <w16cex:commentExtensible w16cex:durableId="25648CB8" w16cex:dateUtc="2021-12-15T04:48:00Z"/>
  <w16cex:commentExtensible w16cex:durableId="256483FB" w16cex:dateUtc="2021-12-15T04:10:00Z"/>
  <w16cex:commentExtensible w16cex:durableId="25634DB8" w16cex:dateUtc="2021-12-14T06:07:00Z"/>
  <w16cex:commentExtensible w16cex:durableId="256449B0" w16cex:dateUtc="2021-12-15T00: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9F44B" w14:textId="77777777" w:rsidR="000E651F" w:rsidRDefault="000E651F" w:rsidP="00E9012E">
      <w:pPr>
        <w:spacing w:before="0" w:after="0"/>
      </w:pPr>
      <w:r>
        <w:separator/>
      </w:r>
    </w:p>
  </w:endnote>
  <w:endnote w:type="continuationSeparator" w:id="0">
    <w:p w14:paraId="4E256E38" w14:textId="77777777" w:rsidR="000E651F" w:rsidRDefault="000E651F" w:rsidP="00E9012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6CC6" w14:textId="77777777" w:rsidR="000E651F" w:rsidRDefault="000E651F" w:rsidP="00AA6C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2C0F1" w14:textId="77777777" w:rsidR="000E651F" w:rsidRDefault="000E651F" w:rsidP="00F20458">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400D5A9" w14:textId="77777777" w:rsidR="000E651F" w:rsidRDefault="000E651F" w:rsidP="003B20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835406"/>
      <w:docPartObj>
        <w:docPartGallery w:val="Page Numbers (Bottom of Page)"/>
        <w:docPartUnique/>
      </w:docPartObj>
    </w:sdtPr>
    <w:sdtContent>
      <w:sdt>
        <w:sdtPr>
          <w:id w:val="-1769616900"/>
          <w:docPartObj>
            <w:docPartGallery w:val="Page Numbers (Top of Page)"/>
            <w:docPartUnique/>
          </w:docPartObj>
        </w:sdtPr>
        <w:sdtContent>
          <w:p w14:paraId="20875A17" w14:textId="02FDCD55" w:rsidR="000E651F" w:rsidRPr="00867109" w:rsidRDefault="000E651F" w:rsidP="00D64861">
            <w:pPr>
              <w:pStyle w:val="Footer"/>
              <w:tabs>
                <w:tab w:val="clear" w:pos="9026"/>
                <w:tab w:val="right" w:pos="9501"/>
              </w:tabs>
              <w:ind w:left="-720"/>
              <w:rPr>
                <w:rFonts w:ascii="Arial" w:hAnsi="Arial" w:cs="Arial"/>
                <w:b/>
                <w:color w:val="ED7342"/>
                <w:sz w:val="16"/>
                <w:szCs w:val="16"/>
              </w:rPr>
            </w:pPr>
            <w:r>
              <w:rPr>
                <w:noProof/>
                <w:lang w:val="en-GB" w:eastAsia="zh-CN"/>
              </w:rPr>
              <w:drawing>
                <wp:anchor distT="0" distB="0" distL="114300" distR="114300" simplePos="0" relativeHeight="251659264" behindDoc="1" locked="0" layoutInCell="1" allowOverlap="1" wp14:anchorId="7AAD9A27" wp14:editId="70FFB264">
                  <wp:simplePos x="0" y="0"/>
                  <wp:positionH relativeFrom="column">
                    <wp:posOffset>-1019175</wp:posOffset>
                  </wp:positionH>
                  <wp:positionV relativeFrom="page">
                    <wp:posOffset>9420860</wp:posOffset>
                  </wp:positionV>
                  <wp:extent cx="7555230" cy="12528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12_BCCC Letterhead_FA(print).pdf"/>
                          <pic:cNvPicPr/>
                        </pic:nvPicPr>
                        <pic:blipFill rotWithShape="1">
                          <a:blip r:embed="rId1">
                            <a:extLst>
                              <a:ext uri="{28A0092B-C50C-407E-A947-70E740481C1C}">
                                <a14:useLocalDpi xmlns:a14="http://schemas.microsoft.com/office/drawing/2010/main" val="0"/>
                              </a:ext>
                            </a:extLst>
                          </a:blip>
                          <a:srcRect t="88284" b="-5"/>
                          <a:stretch/>
                        </pic:blipFill>
                        <pic:spPr bwMode="auto">
                          <a:xfrm>
                            <a:off x="0" y="0"/>
                            <a:ext cx="7555230" cy="1252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rFonts w:ascii="Arial" w:hAnsi="Arial" w:cs="Arial"/>
                  <w:b/>
                  <w:color w:val="ED7342"/>
                  <w:sz w:val="16"/>
                  <w:szCs w:val="16"/>
                </w:rPr>
                <w:id w:val="754714122"/>
                <w:docPartObj>
                  <w:docPartGallery w:val="Page Numbers (Top of Page)"/>
                  <w:docPartUnique/>
                </w:docPartObj>
              </w:sdtPr>
              <w:sdtContent>
                <w:r>
                  <w:rPr>
                    <w:rFonts w:ascii="Arial" w:hAnsi="Arial" w:cs="Arial"/>
                    <w:b/>
                    <w:color w:val="ED7342"/>
                    <w:sz w:val="16"/>
                    <w:szCs w:val="16"/>
                  </w:rPr>
                  <w:t xml:space="preserve">BCCC Consultation Paper </w:t>
                </w:r>
                <w:r>
                  <w:rPr>
                    <w:rFonts w:ascii="Arial" w:hAnsi="Arial" w:cs="Arial"/>
                    <w:b/>
                    <w:color w:val="ED7342"/>
                    <w:sz w:val="16"/>
                    <w:szCs w:val="16"/>
                  </w:rPr>
                  <w:tab/>
                </w:r>
                <w:r>
                  <w:rPr>
                    <w:rFonts w:ascii="Arial" w:hAnsi="Arial" w:cs="Arial"/>
                    <w:b/>
                    <w:color w:val="ED7342"/>
                    <w:sz w:val="16"/>
                    <w:szCs w:val="16"/>
                  </w:rPr>
                  <w:tab/>
                </w:r>
              </w:sdtContent>
            </w:sdt>
            <w:r w:rsidRPr="00D64861">
              <w:rPr>
                <w:rFonts w:ascii="Arial" w:hAnsi="Arial" w:cs="Arial"/>
                <w:b/>
                <w:color w:val="FFFFFF" w:themeColor="background1"/>
                <w:sz w:val="16"/>
                <w:szCs w:val="16"/>
              </w:rPr>
              <w:t xml:space="preserve">Page </w:t>
            </w:r>
            <w:r w:rsidRPr="00D64861">
              <w:rPr>
                <w:rFonts w:ascii="Arial" w:hAnsi="Arial" w:cs="Arial"/>
                <w:b/>
                <w:bCs/>
                <w:color w:val="FFFFFF" w:themeColor="background1"/>
                <w:sz w:val="16"/>
                <w:szCs w:val="16"/>
              </w:rPr>
              <w:fldChar w:fldCharType="begin"/>
            </w:r>
            <w:r w:rsidRPr="00D64861">
              <w:rPr>
                <w:rFonts w:ascii="Arial" w:hAnsi="Arial" w:cs="Arial"/>
                <w:b/>
                <w:bCs/>
                <w:color w:val="FFFFFF" w:themeColor="background1"/>
                <w:sz w:val="16"/>
                <w:szCs w:val="16"/>
              </w:rPr>
              <w:instrText xml:space="preserve"> PAGE </w:instrText>
            </w:r>
            <w:r w:rsidRPr="00D64861">
              <w:rPr>
                <w:rFonts w:ascii="Arial" w:hAnsi="Arial" w:cs="Arial"/>
                <w:b/>
                <w:bCs/>
                <w:color w:val="FFFFFF" w:themeColor="background1"/>
                <w:sz w:val="16"/>
                <w:szCs w:val="16"/>
              </w:rPr>
              <w:fldChar w:fldCharType="separate"/>
            </w:r>
            <w:r w:rsidRPr="00D64861">
              <w:rPr>
                <w:rFonts w:ascii="Arial" w:hAnsi="Arial" w:cs="Arial"/>
                <w:b/>
                <w:bCs/>
                <w:noProof/>
                <w:color w:val="FFFFFF" w:themeColor="background1"/>
                <w:sz w:val="16"/>
                <w:szCs w:val="16"/>
              </w:rPr>
              <w:t>2</w:t>
            </w:r>
            <w:r w:rsidRPr="00D64861">
              <w:rPr>
                <w:rFonts w:ascii="Arial" w:hAnsi="Arial" w:cs="Arial"/>
                <w:b/>
                <w:bCs/>
                <w:color w:val="FFFFFF" w:themeColor="background1"/>
                <w:sz w:val="16"/>
                <w:szCs w:val="16"/>
              </w:rPr>
              <w:fldChar w:fldCharType="end"/>
            </w:r>
            <w:r w:rsidRPr="00D64861">
              <w:rPr>
                <w:rFonts w:ascii="Arial" w:hAnsi="Arial" w:cs="Arial"/>
                <w:b/>
                <w:color w:val="FFFFFF" w:themeColor="background1"/>
                <w:sz w:val="16"/>
                <w:szCs w:val="16"/>
              </w:rPr>
              <w:t xml:space="preserve"> of </w:t>
            </w:r>
            <w:r w:rsidRPr="00D64861">
              <w:rPr>
                <w:rFonts w:ascii="Arial" w:hAnsi="Arial" w:cs="Arial"/>
                <w:b/>
                <w:bCs/>
                <w:color w:val="FFFFFF" w:themeColor="background1"/>
                <w:sz w:val="16"/>
                <w:szCs w:val="16"/>
              </w:rPr>
              <w:fldChar w:fldCharType="begin"/>
            </w:r>
            <w:r w:rsidRPr="00D64861">
              <w:rPr>
                <w:rFonts w:ascii="Arial" w:hAnsi="Arial" w:cs="Arial"/>
                <w:b/>
                <w:bCs/>
                <w:color w:val="FFFFFF" w:themeColor="background1"/>
                <w:sz w:val="16"/>
                <w:szCs w:val="16"/>
              </w:rPr>
              <w:instrText xml:space="preserve"> NUMPAGES  </w:instrText>
            </w:r>
            <w:r w:rsidRPr="00D64861">
              <w:rPr>
                <w:rFonts w:ascii="Arial" w:hAnsi="Arial" w:cs="Arial"/>
                <w:b/>
                <w:bCs/>
                <w:color w:val="FFFFFF" w:themeColor="background1"/>
                <w:sz w:val="16"/>
                <w:szCs w:val="16"/>
              </w:rPr>
              <w:fldChar w:fldCharType="separate"/>
            </w:r>
            <w:r w:rsidRPr="00D64861">
              <w:rPr>
                <w:rFonts w:ascii="Arial" w:hAnsi="Arial" w:cs="Arial"/>
                <w:b/>
                <w:bCs/>
                <w:noProof/>
                <w:color w:val="FFFFFF" w:themeColor="background1"/>
                <w:sz w:val="16"/>
                <w:szCs w:val="16"/>
              </w:rPr>
              <w:t>2</w:t>
            </w:r>
            <w:r w:rsidRPr="00D64861">
              <w:rPr>
                <w:rFonts w:ascii="Arial" w:hAnsi="Arial" w:cs="Arial"/>
                <w:b/>
                <w:bCs/>
                <w:color w:val="FFFFFF" w:themeColor="background1"/>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7045B" w14:textId="77777777" w:rsidR="000E651F" w:rsidRDefault="000E651F" w:rsidP="00E9012E">
      <w:pPr>
        <w:spacing w:before="0" w:after="0"/>
      </w:pPr>
      <w:r>
        <w:separator/>
      </w:r>
    </w:p>
  </w:footnote>
  <w:footnote w:type="continuationSeparator" w:id="0">
    <w:p w14:paraId="53CF9529" w14:textId="77777777" w:rsidR="000E651F" w:rsidRDefault="000E651F" w:rsidP="00E9012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65"/>
      <w:gridCol w:w="3165"/>
      <w:gridCol w:w="3165"/>
    </w:tblGrid>
    <w:tr w:rsidR="000E651F" w14:paraId="1547664C" w14:textId="77777777" w:rsidTr="26353DFE">
      <w:tc>
        <w:tcPr>
          <w:tcW w:w="3165" w:type="dxa"/>
        </w:tcPr>
        <w:p w14:paraId="18AEDE95" w14:textId="42A09E9F" w:rsidR="000E651F" w:rsidRDefault="000E651F" w:rsidP="26353DFE">
          <w:pPr>
            <w:pStyle w:val="Header"/>
            <w:ind w:left="-115"/>
          </w:pPr>
        </w:p>
      </w:tc>
      <w:tc>
        <w:tcPr>
          <w:tcW w:w="3165" w:type="dxa"/>
        </w:tcPr>
        <w:p w14:paraId="78BBE651" w14:textId="5D05D46E" w:rsidR="000E651F" w:rsidRDefault="000E651F" w:rsidP="26353DFE">
          <w:pPr>
            <w:pStyle w:val="Header"/>
            <w:jc w:val="center"/>
          </w:pPr>
        </w:p>
      </w:tc>
      <w:tc>
        <w:tcPr>
          <w:tcW w:w="3165" w:type="dxa"/>
        </w:tcPr>
        <w:p w14:paraId="080A15BB" w14:textId="0B297D17" w:rsidR="000E651F" w:rsidRDefault="000E651F" w:rsidP="26353DFE">
          <w:pPr>
            <w:pStyle w:val="Header"/>
            <w:ind w:right="-115"/>
            <w:jc w:val="right"/>
          </w:pPr>
        </w:p>
      </w:tc>
    </w:tr>
  </w:tbl>
  <w:p w14:paraId="46B5E436" w14:textId="0F1EC13F" w:rsidR="000E651F" w:rsidRDefault="000E651F" w:rsidP="26353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6F0"/>
    <w:multiLevelType w:val="hybridMultilevel"/>
    <w:tmpl w:val="3E7C7F4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0000FBE"/>
    <w:multiLevelType w:val="hybridMultilevel"/>
    <w:tmpl w:val="19181148"/>
    <w:lvl w:ilvl="0" w:tplc="0C090001">
      <w:start w:val="1"/>
      <w:numFmt w:val="bullet"/>
      <w:lvlText w:val=""/>
      <w:lvlJc w:val="left"/>
      <w:pPr>
        <w:ind w:left="2761" w:hanging="360"/>
      </w:pPr>
      <w:rPr>
        <w:rFonts w:ascii="Symbol" w:hAnsi="Symbol" w:hint="default"/>
      </w:rPr>
    </w:lvl>
    <w:lvl w:ilvl="1" w:tplc="0C090003" w:tentative="1">
      <w:start w:val="1"/>
      <w:numFmt w:val="bullet"/>
      <w:lvlText w:val="o"/>
      <w:lvlJc w:val="left"/>
      <w:pPr>
        <w:ind w:left="3481" w:hanging="360"/>
      </w:pPr>
      <w:rPr>
        <w:rFonts w:ascii="Courier New" w:hAnsi="Courier New" w:cs="Courier New" w:hint="default"/>
      </w:rPr>
    </w:lvl>
    <w:lvl w:ilvl="2" w:tplc="0C090005" w:tentative="1">
      <w:start w:val="1"/>
      <w:numFmt w:val="bullet"/>
      <w:lvlText w:val=""/>
      <w:lvlJc w:val="left"/>
      <w:pPr>
        <w:ind w:left="4201" w:hanging="360"/>
      </w:pPr>
      <w:rPr>
        <w:rFonts w:ascii="Wingdings" w:hAnsi="Wingdings" w:hint="default"/>
      </w:rPr>
    </w:lvl>
    <w:lvl w:ilvl="3" w:tplc="0C090001" w:tentative="1">
      <w:start w:val="1"/>
      <w:numFmt w:val="bullet"/>
      <w:lvlText w:val=""/>
      <w:lvlJc w:val="left"/>
      <w:pPr>
        <w:ind w:left="4921" w:hanging="360"/>
      </w:pPr>
      <w:rPr>
        <w:rFonts w:ascii="Symbol" w:hAnsi="Symbol" w:hint="default"/>
      </w:rPr>
    </w:lvl>
    <w:lvl w:ilvl="4" w:tplc="0C090003" w:tentative="1">
      <w:start w:val="1"/>
      <w:numFmt w:val="bullet"/>
      <w:lvlText w:val="o"/>
      <w:lvlJc w:val="left"/>
      <w:pPr>
        <w:ind w:left="5641" w:hanging="360"/>
      </w:pPr>
      <w:rPr>
        <w:rFonts w:ascii="Courier New" w:hAnsi="Courier New" w:cs="Courier New" w:hint="default"/>
      </w:rPr>
    </w:lvl>
    <w:lvl w:ilvl="5" w:tplc="0C090005" w:tentative="1">
      <w:start w:val="1"/>
      <w:numFmt w:val="bullet"/>
      <w:lvlText w:val=""/>
      <w:lvlJc w:val="left"/>
      <w:pPr>
        <w:ind w:left="6361" w:hanging="360"/>
      </w:pPr>
      <w:rPr>
        <w:rFonts w:ascii="Wingdings" w:hAnsi="Wingdings" w:hint="default"/>
      </w:rPr>
    </w:lvl>
    <w:lvl w:ilvl="6" w:tplc="0C090001" w:tentative="1">
      <w:start w:val="1"/>
      <w:numFmt w:val="bullet"/>
      <w:lvlText w:val=""/>
      <w:lvlJc w:val="left"/>
      <w:pPr>
        <w:ind w:left="7081" w:hanging="360"/>
      </w:pPr>
      <w:rPr>
        <w:rFonts w:ascii="Symbol" w:hAnsi="Symbol" w:hint="default"/>
      </w:rPr>
    </w:lvl>
    <w:lvl w:ilvl="7" w:tplc="0C090003" w:tentative="1">
      <w:start w:val="1"/>
      <w:numFmt w:val="bullet"/>
      <w:lvlText w:val="o"/>
      <w:lvlJc w:val="left"/>
      <w:pPr>
        <w:ind w:left="7801" w:hanging="360"/>
      </w:pPr>
      <w:rPr>
        <w:rFonts w:ascii="Courier New" w:hAnsi="Courier New" w:cs="Courier New" w:hint="default"/>
      </w:rPr>
    </w:lvl>
    <w:lvl w:ilvl="8" w:tplc="0C090005" w:tentative="1">
      <w:start w:val="1"/>
      <w:numFmt w:val="bullet"/>
      <w:lvlText w:val=""/>
      <w:lvlJc w:val="left"/>
      <w:pPr>
        <w:ind w:left="8521" w:hanging="360"/>
      </w:pPr>
      <w:rPr>
        <w:rFonts w:ascii="Wingdings" w:hAnsi="Wingdings" w:hint="default"/>
      </w:rPr>
    </w:lvl>
  </w:abstractNum>
  <w:abstractNum w:abstractNumId="2" w15:restartNumberingAfterBreak="0">
    <w:nsid w:val="11686CCB"/>
    <w:multiLevelType w:val="hybridMultilevel"/>
    <w:tmpl w:val="009249B8"/>
    <w:lvl w:ilvl="0" w:tplc="0C090001">
      <w:start w:val="1"/>
      <w:numFmt w:val="bullet"/>
      <w:lvlText w:val=""/>
      <w:lvlJc w:val="left"/>
      <w:pPr>
        <w:ind w:left="2761" w:hanging="360"/>
      </w:pPr>
      <w:rPr>
        <w:rFonts w:ascii="Symbol" w:hAnsi="Symbol" w:hint="default"/>
      </w:rPr>
    </w:lvl>
    <w:lvl w:ilvl="1" w:tplc="0C090003" w:tentative="1">
      <w:start w:val="1"/>
      <w:numFmt w:val="bullet"/>
      <w:lvlText w:val="o"/>
      <w:lvlJc w:val="left"/>
      <w:pPr>
        <w:ind w:left="3481" w:hanging="360"/>
      </w:pPr>
      <w:rPr>
        <w:rFonts w:ascii="Courier New" w:hAnsi="Courier New" w:cs="Courier New" w:hint="default"/>
      </w:rPr>
    </w:lvl>
    <w:lvl w:ilvl="2" w:tplc="0C090005" w:tentative="1">
      <w:start w:val="1"/>
      <w:numFmt w:val="bullet"/>
      <w:lvlText w:val=""/>
      <w:lvlJc w:val="left"/>
      <w:pPr>
        <w:ind w:left="4201" w:hanging="360"/>
      </w:pPr>
      <w:rPr>
        <w:rFonts w:ascii="Wingdings" w:hAnsi="Wingdings" w:hint="default"/>
      </w:rPr>
    </w:lvl>
    <w:lvl w:ilvl="3" w:tplc="0C090001" w:tentative="1">
      <w:start w:val="1"/>
      <w:numFmt w:val="bullet"/>
      <w:lvlText w:val=""/>
      <w:lvlJc w:val="left"/>
      <w:pPr>
        <w:ind w:left="4921" w:hanging="360"/>
      </w:pPr>
      <w:rPr>
        <w:rFonts w:ascii="Symbol" w:hAnsi="Symbol" w:hint="default"/>
      </w:rPr>
    </w:lvl>
    <w:lvl w:ilvl="4" w:tplc="0C090003" w:tentative="1">
      <w:start w:val="1"/>
      <w:numFmt w:val="bullet"/>
      <w:lvlText w:val="o"/>
      <w:lvlJc w:val="left"/>
      <w:pPr>
        <w:ind w:left="5641" w:hanging="360"/>
      </w:pPr>
      <w:rPr>
        <w:rFonts w:ascii="Courier New" w:hAnsi="Courier New" w:cs="Courier New" w:hint="default"/>
      </w:rPr>
    </w:lvl>
    <w:lvl w:ilvl="5" w:tplc="0C090005" w:tentative="1">
      <w:start w:val="1"/>
      <w:numFmt w:val="bullet"/>
      <w:lvlText w:val=""/>
      <w:lvlJc w:val="left"/>
      <w:pPr>
        <w:ind w:left="6361" w:hanging="360"/>
      </w:pPr>
      <w:rPr>
        <w:rFonts w:ascii="Wingdings" w:hAnsi="Wingdings" w:hint="default"/>
      </w:rPr>
    </w:lvl>
    <w:lvl w:ilvl="6" w:tplc="0C090001" w:tentative="1">
      <w:start w:val="1"/>
      <w:numFmt w:val="bullet"/>
      <w:lvlText w:val=""/>
      <w:lvlJc w:val="left"/>
      <w:pPr>
        <w:ind w:left="7081" w:hanging="360"/>
      </w:pPr>
      <w:rPr>
        <w:rFonts w:ascii="Symbol" w:hAnsi="Symbol" w:hint="default"/>
      </w:rPr>
    </w:lvl>
    <w:lvl w:ilvl="7" w:tplc="0C090003" w:tentative="1">
      <w:start w:val="1"/>
      <w:numFmt w:val="bullet"/>
      <w:lvlText w:val="o"/>
      <w:lvlJc w:val="left"/>
      <w:pPr>
        <w:ind w:left="7801" w:hanging="360"/>
      </w:pPr>
      <w:rPr>
        <w:rFonts w:ascii="Courier New" w:hAnsi="Courier New" w:cs="Courier New" w:hint="default"/>
      </w:rPr>
    </w:lvl>
    <w:lvl w:ilvl="8" w:tplc="0C090005" w:tentative="1">
      <w:start w:val="1"/>
      <w:numFmt w:val="bullet"/>
      <w:lvlText w:val=""/>
      <w:lvlJc w:val="left"/>
      <w:pPr>
        <w:ind w:left="8521" w:hanging="360"/>
      </w:pPr>
      <w:rPr>
        <w:rFonts w:ascii="Wingdings" w:hAnsi="Wingdings" w:hint="default"/>
      </w:rPr>
    </w:lvl>
  </w:abstractNum>
  <w:abstractNum w:abstractNumId="3" w15:restartNumberingAfterBreak="0">
    <w:nsid w:val="1A31014F"/>
    <w:multiLevelType w:val="hybridMultilevel"/>
    <w:tmpl w:val="A00EC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44A96"/>
    <w:multiLevelType w:val="hybridMultilevel"/>
    <w:tmpl w:val="4CC23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1700CF1"/>
    <w:multiLevelType w:val="multilevel"/>
    <w:tmpl w:val="2BACD39C"/>
    <w:lvl w:ilvl="0">
      <w:start w:val="1"/>
      <w:numFmt w:val="decimal"/>
      <w:lvlText w:val="%1."/>
      <w:lvlJc w:val="left"/>
      <w:pPr>
        <w:ind w:left="340" w:hanging="340"/>
      </w:pPr>
      <w:rPr>
        <w:rFonts w:asciiTheme="majorHAnsi" w:hAnsiTheme="majorHAnsi" w:cstheme="majorHAnsi" w:hint="default"/>
        <w:b w:val="0"/>
        <w:i w:val="0"/>
        <w:color w:val="ED7342"/>
        <w:sz w:val="22"/>
        <w:szCs w:val="22"/>
      </w:rPr>
    </w:lvl>
    <w:lvl w:ilvl="1">
      <w:start w:val="1"/>
      <w:numFmt w:val="lowerLetter"/>
      <w:lvlText w:val="%2."/>
      <w:lvlJc w:val="left"/>
      <w:pPr>
        <w:ind w:left="1191" w:hanging="340"/>
      </w:pPr>
      <w:rPr>
        <w:b w:val="0"/>
        <w:i w:val="0"/>
        <w:color w:val="ED7343"/>
        <w:sz w:val="22"/>
        <w:szCs w:val="22"/>
      </w:rPr>
    </w:lvl>
    <w:lvl w:ilvl="2">
      <w:start w:val="1"/>
      <w:numFmt w:val="lowerRoman"/>
      <w:lvlText w:val="%3."/>
      <w:lvlJc w:val="left"/>
      <w:pPr>
        <w:ind w:left="2041" w:hanging="340"/>
      </w:pPr>
      <w:rPr>
        <w:b w:val="0"/>
        <w:i w:val="0"/>
        <w:color w:val="ED734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6234496"/>
    <w:multiLevelType w:val="hybridMultilevel"/>
    <w:tmpl w:val="13E8284E"/>
    <w:lvl w:ilvl="0" w:tplc="DB96943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7D3F12"/>
    <w:multiLevelType w:val="hybridMultilevel"/>
    <w:tmpl w:val="59580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726937"/>
    <w:multiLevelType w:val="hybridMultilevel"/>
    <w:tmpl w:val="7404380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B264551"/>
    <w:multiLevelType w:val="hybridMultilevel"/>
    <w:tmpl w:val="F5928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9"/>
  </w:num>
  <w:num w:numId="6">
    <w:abstractNumId w:val="3"/>
  </w:num>
  <w:num w:numId="7">
    <w:abstractNumId w:val="6"/>
  </w:num>
  <w:num w:numId="8">
    <w:abstractNumId w:val="4"/>
  </w:num>
  <w:num w:numId="9">
    <w:abstractNumId w:val="8"/>
  </w:num>
  <w:num w:numId="1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44"/>
  <w:drawingGridHorizontalSpacing w:val="9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4F"/>
    <w:rsid w:val="00001792"/>
    <w:rsid w:val="000055DC"/>
    <w:rsid w:val="00007E07"/>
    <w:rsid w:val="00010C07"/>
    <w:rsid w:val="000128BA"/>
    <w:rsid w:val="00015586"/>
    <w:rsid w:val="000159FA"/>
    <w:rsid w:val="00020274"/>
    <w:rsid w:val="000205F5"/>
    <w:rsid w:val="000212E2"/>
    <w:rsid w:val="00021B50"/>
    <w:rsid w:val="00022BE1"/>
    <w:rsid w:val="00022C59"/>
    <w:rsid w:val="00023216"/>
    <w:rsid w:val="0002596B"/>
    <w:rsid w:val="00033455"/>
    <w:rsid w:val="000343FB"/>
    <w:rsid w:val="00034826"/>
    <w:rsid w:val="00043F14"/>
    <w:rsid w:val="00044AD3"/>
    <w:rsid w:val="00047081"/>
    <w:rsid w:val="00047B48"/>
    <w:rsid w:val="00057405"/>
    <w:rsid w:val="00061EE0"/>
    <w:rsid w:val="00062584"/>
    <w:rsid w:val="0006338B"/>
    <w:rsid w:val="00065868"/>
    <w:rsid w:val="00065CAC"/>
    <w:rsid w:val="000664C7"/>
    <w:rsid w:val="00066623"/>
    <w:rsid w:val="000673EC"/>
    <w:rsid w:val="00067489"/>
    <w:rsid w:val="0007110E"/>
    <w:rsid w:val="00071F42"/>
    <w:rsid w:val="00073289"/>
    <w:rsid w:val="000737C4"/>
    <w:rsid w:val="0007449D"/>
    <w:rsid w:val="000778C2"/>
    <w:rsid w:val="0008063A"/>
    <w:rsid w:val="0008128E"/>
    <w:rsid w:val="00082A7D"/>
    <w:rsid w:val="00091217"/>
    <w:rsid w:val="00092DBE"/>
    <w:rsid w:val="00094CE6"/>
    <w:rsid w:val="000976C6"/>
    <w:rsid w:val="000A0317"/>
    <w:rsid w:val="000A07B9"/>
    <w:rsid w:val="000A120A"/>
    <w:rsid w:val="000A67F4"/>
    <w:rsid w:val="000B148A"/>
    <w:rsid w:val="000B59D3"/>
    <w:rsid w:val="000B6450"/>
    <w:rsid w:val="000C068D"/>
    <w:rsid w:val="000C0DA4"/>
    <w:rsid w:val="000C2CDE"/>
    <w:rsid w:val="000D287D"/>
    <w:rsid w:val="000D465F"/>
    <w:rsid w:val="000D4D5A"/>
    <w:rsid w:val="000D517C"/>
    <w:rsid w:val="000D5772"/>
    <w:rsid w:val="000D7CE9"/>
    <w:rsid w:val="000E4BAD"/>
    <w:rsid w:val="000E5455"/>
    <w:rsid w:val="000E651F"/>
    <w:rsid w:val="000F04F1"/>
    <w:rsid w:val="000F3E50"/>
    <w:rsid w:val="000F47F7"/>
    <w:rsid w:val="0010057B"/>
    <w:rsid w:val="0010263C"/>
    <w:rsid w:val="00102EF0"/>
    <w:rsid w:val="00103511"/>
    <w:rsid w:val="001045E0"/>
    <w:rsid w:val="001101E0"/>
    <w:rsid w:val="00113260"/>
    <w:rsid w:val="00125F20"/>
    <w:rsid w:val="00130A99"/>
    <w:rsid w:val="0013170D"/>
    <w:rsid w:val="00132659"/>
    <w:rsid w:val="00141B2C"/>
    <w:rsid w:val="001431A3"/>
    <w:rsid w:val="00144034"/>
    <w:rsid w:val="001446D1"/>
    <w:rsid w:val="001500CF"/>
    <w:rsid w:val="001506FA"/>
    <w:rsid w:val="0015071F"/>
    <w:rsid w:val="00151010"/>
    <w:rsid w:val="0015236B"/>
    <w:rsid w:val="00156179"/>
    <w:rsid w:val="00161C52"/>
    <w:rsid w:val="00161F26"/>
    <w:rsid w:val="00162E54"/>
    <w:rsid w:val="00171804"/>
    <w:rsid w:val="00175CE0"/>
    <w:rsid w:val="00175D06"/>
    <w:rsid w:val="001768CB"/>
    <w:rsid w:val="00181603"/>
    <w:rsid w:val="0018254E"/>
    <w:rsid w:val="001835C3"/>
    <w:rsid w:val="0018525D"/>
    <w:rsid w:val="00186CBB"/>
    <w:rsid w:val="001901DE"/>
    <w:rsid w:val="001950E2"/>
    <w:rsid w:val="0019534C"/>
    <w:rsid w:val="001961FA"/>
    <w:rsid w:val="001979EA"/>
    <w:rsid w:val="00197E5F"/>
    <w:rsid w:val="001A1EB0"/>
    <w:rsid w:val="001A6535"/>
    <w:rsid w:val="001A6878"/>
    <w:rsid w:val="001A6D73"/>
    <w:rsid w:val="001A703A"/>
    <w:rsid w:val="001A7C91"/>
    <w:rsid w:val="001B0ADE"/>
    <w:rsid w:val="001B2604"/>
    <w:rsid w:val="001B5029"/>
    <w:rsid w:val="001B5F7F"/>
    <w:rsid w:val="001B614A"/>
    <w:rsid w:val="001B6E5F"/>
    <w:rsid w:val="001C128D"/>
    <w:rsid w:val="001C44C7"/>
    <w:rsid w:val="001C5EDA"/>
    <w:rsid w:val="001D06F2"/>
    <w:rsid w:val="001D0B82"/>
    <w:rsid w:val="001D1EE6"/>
    <w:rsid w:val="001D6F77"/>
    <w:rsid w:val="001E5119"/>
    <w:rsid w:val="001E614F"/>
    <w:rsid w:val="001E65B4"/>
    <w:rsid w:val="001E79E7"/>
    <w:rsid w:val="001E7AD7"/>
    <w:rsid w:val="001F21D8"/>
    <w:rsid w:val="001F5B9D"/>
    <w:rsid w:val="00200CFD"/>
    <w:rsid w:val="00203E4B"/>
    <w:rsid w:val="002050B6"/>
    <w:rsid w:val="002050D6"/>
    <w:rsid w:val="00205E13"/>
    <w:rsid w:val="00207E53"/>
    <w:rsid w:val="0021116E"/>
    <w:rsid w:val="002126F3"/>
    <w:rsid w:val="00212D6B"/>
    <w:rsid w:val="00212EDB"/>
    <w:rsid w:val="00215089"/>
    <w:rsid w:val="00215676"/>
    <w:rsid w:val="002208E0"/>
    <w:rsid w:val="00222549"/>
    <w:rsid w:val="00222748"/>
    <w:rsid w:val="00225D50"/>
    <w:rsid w:val="00226F58"/>
    <w:rsid w:val="00227735"/>
    <w:rsid w:val="0023034C"/>
    <w:rsid w:val="0024025A"/>
    <w:rsid w:val="00250216"/>
    <w:rsid w:val="002510F3"/>
    <w:rsid w:val="00252BE2"/>
    <w:rsid w:val="00254D35"/>
    <w:rsid w:val="00254DFA"/>
    <w:rsid w:val="0025565B"/>
    <w:rsid w:val="00256D42"/>
    <w:rsid w:val="00257FB6"/>
    <w:rsid w:val="002617FF"/>
    <w:rsid w:val="00261C2A"/>
    <w:rsid w:val="002668A5"/>
    <w:rsid w:val="002748BD"/>
    <w:rsid w:val="00281436"/>
    <w:rsid w:val="002823E0"/>
    <w:rsid w:val="0028378D"/>
    <w:rsid w:val="00283892"/>
    <w:rsid w:val="00284724"/>
    <w:rsid w:val="00291892"/>
    <w:rsid w:val="00293084"/>
    <w:rsid w:val="00293FA1"/>
    <w:rsid w:val="0029483C"/>
    <w:rsid w:val="00294A2B"/>
    <w:rsid w:val="00294E19"/>
    <w:rsid w:val="002A28A1"/>
    <w:rsid w:val="002A45D3"/>
    <w:rsid w:val="002B292F"/>
    <w:rsid w:val="002B3A73"/>
    <w:rsid w:val="002C0706"/>
    <w:rsid w:val="002C0A73"/>
    <w:rsid w:val="002C3941"/>
    <w:rsid w:val="002C7E09"/>
    <w:rsid w:val="002D0E8A"/>
    <w:rsid w:val="002D148B"/>
    <w:rsid w:val="002D162B"/>
    <w:rsid w:val="002D6F80"/>
    <w:rsid w:val="002D76C7"/>
    <w:rsid w:val="002E226F"/>
    <w:rsid w:val="002E50EB"/>
    <w:rsid w:val="002E6902"/>
    <w:rsid w:val="002F51C1"/>
    <w:rsid w:val="002F6826"/>
    <w:rsid w:val="002F715C"/>
    <w:rsid w:val="003011A2"/>
    <w:rsid w:val="00302CC8"/>
    <w:rsid w:val="00304E0B"/>
    <w:rsid w:val="00306CA6"/>
    <w:rsid w:val="00307E2A"/>
    <w:rsid w:val="003135F1"/>
    <w:rsid w:val="00315E3E"/>
    <w:rsid w:val="003208FC"/>
    <w:rsid w:val="0032118B"/>
    <w:rsid w:val="00321925"/>
    <w:rsid w:val="00326545"/>
    <w:rsid w:val="00327F4E"/>
    <w:rsid w:val="003321FD"/>
    <w:rsid w:val="003346CD"/>
    <w:rsid w:val="00336D4A"/>
    <w:rsid w:val="0034186B"/>
    <w:rsid w:val="0034253C"/>
    <w:rsid w:val="003426CE"/>
    <w:rsid w:val="00344E63"/>
    <w:rsid w:val="00350210"/>
    <w:rsid w:val="003511E6"/>
    <w:rsid w:val="00351A2A"/>
    <w:rsid w:val="00360B6B"/>
    <w:rsid w:val="00364388"/>
    <w:rsid w:val="003657A2"/>
    <w:rsid w:val="00370847"/>
    <w:rsid w:val="00370D39"/>
    <w:rsid w:val="00373522"/>
    <w:rsid w:val="00376F19"/>
    <w:rsid w:val="00381C16"/>
    <w:rsid w:val="003828CA"/>
    <w:rsid w:val="00382C10"/>
    <w:rsid w:val="003834E8"/>
    <w:rsid w:val="00384FA0"/>
    <w:rsid w:val="0039031A"/>
    <w:rsid w:val="00394117"/>
    <w:rsid w:val="003A1D79"/>
    <w:rsid w:val="003A40E9"/>
    <w:rsid w:val="003A5339"/>
    <w:rsid w:val="003A5F46"/>
    <w:rsid w:val="003A6723"/>
    <w:rsid w:val="003B02F4"/>
    <w:rsid w:val="003B1DEF"/>
    <w:rsid w:val="003B20DB"/>
    <w:rsid w:val="003B36E4"/>
    <w:rsid w:val="003B4310"/>
    <w:rsid w:val="003B4624"/>
    <w:rsid w:val="003B54C2"/>
    <w:rsid w:val="003C6205"/>
    <w:rsid w:val="003D2E96"/>
    <w:rsid w:val="003D4DA8"/>
    <w:rsid w:val="003D7C29"/>
    <w:rsid w:val="003E098D"/>
    <w:rsid w:val="003E3214"/>
    <w:rsid w:val="003F0553"/>
    <w:rsid w:val="003F37FA"/>
    <w:rsid w:val="003F3FBF"/>
    <w:rsid w:val="003F4C09"/>
    <w:rsid w:val="003F5073"/>
    <w:rsid w:val="003F7A12"/>
    <w:rsid w:val="00400300"/>
    <w:rsid w:val="00400BAD"/>
    <w:rsid w:val="004011A1"/>
    <w:rsid w:val="004137E7"/>
    <w:rsid w:val="00415B0E"/>
    <w:rsid w:val="0042012C"/>
    <w:rsid w:val="004206CD"/>
    <w:rsid w:val="004219FB"/>
    <w:rsid w:val="004242B9"/>
    <w:rsid w:val="00424A13"/>
    <w:rsid w:val="00424ACF"/>
    <w:rsid w:val="004256E2"/>
    <w:rsid w:val="00433D2E"/>
    <w:rsid w:val="004366BE"/>
    <w:rsid w:val="00436CE2"/>
    <w:rsid w:val="004463CA"/>
    <w:rsid w:val="004466FD"/>
    <w:rsid w:val="004511AB"/>
    <w:rsid w:val="0046178A"/>
    <w:rsid w:val="00462660"/>
    <w:rsid w:val="00464F48"/>
    <w:rsid w:val="00465421"/>
    <w:rsid w:val="00472543"/>
    <w:rsid w:val="0047280C"/>
    <w:rsid w:val="00477577"/>
    <w:rsid w:val="00481797"/>
    <w:rsid w:val="00481C34"/>
    <w:rsid w:val="004824DF"/>
    <w:rsid w:val="00484179"/>
    <w:rsid w:val="00485735"/>
    <w:rsid w:val="0048585E"/>
    <w:rsid w:val="00487F61"/>
    <w:rsid w:val="00491B95"/>
    <w:rsid w:val="004921DC"/>
    <w:rsid w:val="00493A57"/>
    <w:rsid w:val="004947C3"/>
    <w:rsid w:val="004A3B6D"/>
    <w:rsid w:val="004A76A2"/>
    <w:rsid w:val="004B1A40"/>
    <w:rsid w:val="004B38EB"/>
    <w:rsid w:val="004B4B6D"/>
    <w:rsid w:val="004B55DB"/>
    <w:rsid w:val="004C1277"/>
    <w:rsid w:val="004C1FE7"/>
    <w:rsid w:val="004C3420"/>
    <w:rsid w:val="004C3D6B"/>
    <w:rsid w:val="004C4746"/>
    <w:rsid w:val="004C7C35"/>
    <w:rsid w:val="004C7C90"/>
    <w:rsid w:val="004C7FBA"/>
    <w:rsid w:val="004D49EC"/>
    <w:rsid w:val="004D63B5"/>
    <w:rsid w:val="004E062C"/>
    <w:rsid w:val="004E0CAC"/>
    <w:rsid w:val="004E1027"/>
    <w:rsid w:val="004E2CF5"/>
    <w:rsid w:val="004E3785"/>
    <w:rsid w:val="004E3C3B"/>
    <w:rsid w:val="004F37BD"/>
    <w:rsid w:val="004F39FA"/>
    <w:rsid w:val="004F420F"/>
    <w:rsid w:val="004F5303"/>
    <w:rsid w:val="00503B3C"/>
    <w:rsid w:val="005061B4"/>
    <w:rsid w:val="005149F1"/>
    <w:rsid w:val="00525ACB"/>
    <w:rsid w:val="0052644E"/>
    <w:rsid w:val="00526D32"/>
    <w:rsid w:val="00526FD7"/>
    <w:rsid w:val="00527CFD"/>
    <w:rsid w:val="005307E1"/>
    <w:rsid w:val="00530F21"/>
    <w:rsid w:val="005360D4"/>
    <w:rsid w:val="00537B79"/>
    <w:rsid w:val="00541C18"/>
    <w:rsid w:val="005432B4"/>
    <w:rsid w:val="005438A8"/>
    <w:rsid w:val="00551B75"/>
    <w:rsid w:val="00552C14"/>
    <w:rsid w:val="00554986"/>
    <w:rsid w:val="0056007E"/>
    <w:rsid w:val="00560F30"/>
    <w:rsid w:val="0056732D"/>
    <w:rsid w:val="005724A7"/>
    <w:rsid w:val="00572A86"/>
    <w:rsid w:val="00573BC0"/>
    <w:rsid w:val="005748D5"/>
    <w:rsid w:val="00574DC1"/>
    <w:rsid w:val="00575144"/>
    <w:rsid w:val="005764E8"/>
    <w:rsid w:val="00581051"/>
    <w:rsid w:val="00581C35"/>
    <w:rsid w:val="00585A3F"/>
    <w:rsid w:val="00590521"/>
    <w:rsid w:val="00590F02"/>
    <w:rsid w:val="00593A8A"/>
    <w:rsid w:val="00594609"/>
    <w:rsid w:val="005970B7"/>
    <w:rsid w:val="005974FC"/>
    <w:rsid w:val="005A50CC"/>
    <w:rsid w:val="005A6DD2"/>
    <w:rsid w:val="005A7225"/>
    <w:rsid w:val="005A73C6"/>
    <w:rsid w:val="005B3F26"/>
    <w:rsid w:val="005B476D"/>
    <w:rsid w:val="005B639E"/>
    <w:rsid w:val="005C21BD"/>
    <w:rsid w:val="005C432E"/>
    <w:rsid w:val="005D291F"/>
    <w:rsid w:val="005D5978"/>
    <w:rsid w:val="005D5BA0"/>
    <w:rsid w:val="005D6050"/>
    <w:rsid w:val="005D656E"/>
    <w:rsid w:val="005E0DD5"/>
    <w:rsid w:val="005E2AC3"/>
    <w:rsid w:val="005E2D43"/>
    <w:rsid w:val="005E2F3B"/>
    <w:rsid w:val="005E33F3"/>
    <w:rsid w:val="005E6FAC"/>
    <w:rsid w:val="005E7C13"/>
    <w:rsid w:val="005F3B05"/>
    <w:rsid w:val="005F447F"/>
    <w:rsid w:val="005F7AFF"/>
    <w:rsid w:val="006009A3"/>
    <w:rsid w:val="006028FC"/>
    <w:rsid w:val="00602A8E"/>
    <w:rsid w:val="006047D3"/>
    <w:rsid w:val="00605D6C"/>
    <w:rsid w:val="00613BDE"/>
    <w:rsid w:val="00614C67"/>
    <w:rsid w:val="00623E54"/>
    <w:rsid w:val="00624B12"/>
    <w:rsid w:val="0062551B"/>
    <w:rsid w:val="00631F45"/>
    <w:rsid w:val="00632AFF"/>
    <w:rsid w:val="006429C9"/>
    <w:rsid w:val="00642B6A"/>
    <w:rsid w:val="006442E9"/>
    <w:rsid w:val="0065082B"/>
    <w:rsid w:val="00650E69"/>
    <w:rsid w:val="0065273A"/>
    <w:rsid w:val="006533AE"/>
    <w:rsid w:val="00656672"/>
    <w:rsid w:val="006679EB"/>
    <w:rsid w:val="00674209"/>
    <w:rsid w:val="00676242"/>
    <w:rsid w:val="00676F05"/>
    <w:rsid w:val="0068095C"/>
    <w:rsid w:val="006842B7"/>
    <w:rsid w:val="0068558B"/>
    <w:rsid w:val="006868C5"/>
    <w:rsid w:val="00687C38"/>
    <w:rsid w:val="00687D05"/>
    <w:rsid w:val="00687DF7"/>
    <w:rsid w:val="006906FF"/>
    <w:rsid w:val="00692B5B"/>
    <w:rsid w:val="00694384"/>
    <w:rsid w:val="00694A84"/>
    <w:rsid w:val="00696DC9"/>
    <w:rsid w:val="006A0B3E"/>
    <w:rsid w:val="006A0DDF"/>
    <w:rsid w:val="006A6BE9"/>
    <w:rsid w:val="006B0C71"/>
    <w:rsid w:val="006C1EAF"/>
    <w:rsid w:val="006C27D7"/>
    <w:rsid w:val="006C2C30"/>
    <w:rsid w:val="006C3148"/>
    <w:rsid w:val="006C359D"/>
    <w:rsid w:val="006C4F77"/>
    <w:rsid w:val="006D05A6"/>
    <w:rsid w:val="006E1AEF"/>
    <w:rsid w:val="006E2CE6"/>
    <w:rsid w:val="006E3481"/>
    <w:rsid w:val="006F1EE1"/>
    <w:rsid w:val="006F5EC5"/>
    <w:rsid w:val="007029D6"/>
    <w:rsid w:val="00702E1D"/>
    <w:rsid w:val="00702F18"/>
    <w:rsid w:val="00703553"/>
    <w:rsid w:val="00704AE9"/>
    <w:rsid w:val="00704D7D"/>
    <w:rsid w:val="00707EF0"/>
    <w:rsid w:val="0071170C"/>
    <w:rsid w:val="00714520"/>
    <w:rsid w:val="00715DC3"/>
    <w:rsid w:val="007209C4"/>
    <w:rsid w:val="007235C0"/>
    <w:rsid w:val="00730A6A"/>
    <w:rsid w:val="00731742"/>
    <w:rsid w:val="007322AF"/>
    <w:rsid w:val="00732814"/>
    <w:rsid w:val="0073298C"/>
    <w:rsid w:val="00732D04"/>
    <w:rsid w:val="00735C21"/>
    <w:rsid w:val="00736505"/>
    <w:rsid w:val="00742E8A"/>
    <w:rsid w:val="00746FD0"/>
    <w:rsid w:val="0075230F"/>
    <w:rsid w:val="0075259F"/>
    <w:rsid w:val="00752E0C"/>
    <w:rsid w:val="00762C9E"/>
    <w:rsid w:val="007650BA"/>
    <w:rsid w:val="0077185D"/>
    <w:rsid w:val="00772FEF"/>
    <w:rsid w:val="00777899"/>
    <w:rsid w:val="00777C54"/>
    <w:rsid w:val="00784AF5"/>
    <w:rsid w:val="00784B0A"/>
    <w:rsid w:val="007876CA"/>
    <w:rsid w:val="00787A8C"/>
    <w:rsid w:val="00787C66"/>
    <w:rsid w:val="00792FBB"/>
    <w:rsid w:val="007946ED"/>
    <w:rsid w:val="00794844"/>
    <w:rsid w:val="00794BE3"/>
    <w:rsid w:val="007A0A2D"/>
    <w:rsid w:val="007A15EC"/>
    <w:rsid w:val="007B194F"/>
    <w:rsid w:val="007B2680"/>
    <w:rsid w:val="007B2FFD"/>
    <w:rsid w:val="007C059B"/>
    <w:rsid w:val="007C2E30"/>
    <w:rsid w:val="007C346A"/>
    <w:rsid w:val="007C5066"/>
    <w:rsid w:val="007D1741"/>
    <w:rsid w:val="007D25CB"/>
    <w:rsid w:val="007D28B9"/>
    <w:rsid w:val="007D440C"/>
    <w:rsid w:val="007D636E"/>
    <w:rsid w:val="007D7996"/>
    <w:rsid w:val="007E0B7E"/>
    <w:rsid w:val="007E6433"/>
    <w:rsid w:val="007F24DF"/>
    <w:rsid w:val="007F374C"/>
    <w:rsid w:val="007F3F65"/>
    <w:rsid w:val="007F4747"/>
    <w:rsid w:val="0080615A"/>
    <w:rsid w:val="00812B3C"/>
    <w:rsid w:val="00813174"/>
    <w:rsid w:val="00816ED3"/>
    <w:rsid w:val="008202E6"/>
    <w:rsid w:val="00824636"/>
    <w:rsid w:val="008328F2"/>
    <w:rsid w:val="00832B00"/>
    <w:rsid w:val="00832FAC"/>
    <w:rsid w:val="00835DAF"/>
    <w:rsid w:val="0083654F"/>
    <w:rsid w:val="008379F5"/>
    <w:rsid w:val="00840417"/>
    <w:rsid w:val="0084062E"/>
    <w:rsid w:val="00840C10"/>
    <w:rsid w:val="00840DB1"/>
    <w:rsid w:val="0084139B"/>
    <w:rsid w:val="00842147"/>
    <w:rsid w:val="00843757"/>
    <w:rsid w:val="00843E01"/>
    <w:rsid w:val="00843EE4"/>
    <w:rsid w:val="008453F6"/>
    <w:rsid w:val="00846B30"/>
    <w:rsid w:val="00847487"/>
    <w:rsid w:val="00851841"/>
    <w:rsid w:val="00853A0B"/>
    <w:rsid w:val="0085480B"/>
    <w:rsid w:val="00856111"/>
    <w:rsid w:val="008563DF"/>
    <w:rsid w:val="00857A40"/>
    <w:rsid w:val="00860FDB"/>
    <w:rsid w:val="00861A6C"/>
    <w:rsid w:val="008662D6"/>
    <w:rsid w:val="00867109"/>
    <w:rsid w:val="00874EB1"/>
    <w:rsid w:val="008763CF"/>
    <w:rsid w:val="008807EC"/>
    <w:rsid w:val="008844BD"/>
    <w:rsid w:val="0089154A"/>
    <w:rsid w:val="00891E1D"/>
    <w:rsid w:val="00892164"/>
    <w:rsid w:val="0089365C"/>
    <w:rsid w:val="0089594E"/>
    <w:rsid w:val="00896612"/>
    <w:rsid w:val="00896D15"/>
    <w:rsid w:val="008A183C"/>
    <w:rsid w:val="008A259F"/>
    <w:rsid w:val="008A5568"/>
    <w:rsid w:val="008A71C1"/>
    <w:rsid w:val="008B1B92"/>
    <w:rsid w:val="008B2F16"/>
    <w:rsid w:val="008B4443"/>
    <w:rsid w:val="008B5D2B"/>
    <w:rsid w:val="008B6B8B"/>
    <w:rsid w:val="008B72C3"/>
    <w:rsid w:val="008C41AB"/>
    <w:rsid w:val="008C6888"/>
    <w:rsid w:val="008C6E69"/>
    <w:rsid w:val="008C7271"/>
    <w:rsid w:val="008C794D"/>
    <w:rsid w:val="008E00DD"/>
    <w:rsid w:val="008E40FD"/>
    <w:rsid w:val="008F098A"/>
    <w:rsid w:val="008F1754"/>
    <w:rsid w:val="008F19EB"/>
    <w:rsid w:val="008F4CCA"/>
    <w:rsid w:val="008F771C"/>
    <w:rsid w:val="008F7AB1"/>
    <w:rsid w:val="00903430"/>
    <w:rsid w:val="00904C0E"/>
    <w:rsid w:val="00911B5B"/>
    <w:rsid w:val="00913277"/>
    <w:rsid w:val="00913FDE"/>
    <w:rsid w:val="00930CBF"/>
    <w:rsid w:val="00932227"/>
    <w:rsid w:val="00933059"/>
    <w:rsid w:val="00933483"/>
    <w:rsid w:val="009335BF"/>
    <w:rsid w:val="009347F5"/>
    <w:rsid w:val="00943BB8"/>
    <w:rsid w:val="00944C39"/>
    <w:rsid w:val="0094780A"/>
    <w:rsid w:val="009520BA"/>
    <w:rsid w:val="009525C8"/>
    <w:rsid w:val="00952FD1"/>
    <w:rsid w:val="00953A5D"/>
    <w:rsid w:val="00954135"/>
    <w:rsid w:val="00954A8F"/>
    <w:rsid w:val="00956BCE"/>
    <w:rsid w:val="009604E4"/>
    <w:rsid w:val="009627F0"/>
    <w:rsid w:val="00967A18"/>
    <w:rsid w:val="00977CE1"/>
    <w:rsid w:val="009815EF"/>
    <w:rsid w:val="00983D6F"/>
    <w:rsid w:val="00984D84"/>
    <w:rsid w:val="00985881"/>
    <w:rsid w:val="0099123F"/>
    <w:rsid w:val="00995B17"/>
    <w:rsid w:val="009A0CD7"/>
    <w:rsid w:val="009A3460"/>
    <w:rsid w:val="009A37AE"/>
    <w:rsid w:val="009A75BB"/>
    <w:rsid w:val="009B09B3"/>
    <w:rsid w:val="009B0F29"/>
    <w:rsid w:val="009B23E3"/>
    <w:rsid w:val="009B2A71"/>
    <w:rsid w:val="009B43B5"/>
    <w:rsid w:val="009B4835"/>
    <w:rsid w:val="009C09EB"/>
    <w:rsid w:val="009C4D43"/>
    <w:rsid w:val="009D3E38"/>
    <w:rsid w:val="009D7F53"/>
    <w:rsid w:val="009E1137"/>
    <w:rsid w:val="009E1277"/>
    <w:rsid w:val="009E3135"/>
    <w:rsid w:val="009E6AEA"/>
    <w:rsid w:val="009E765B"/>
    <w:rsid w:val="009E7E26"/>
    <w:rsid w:val="009F20AC"/>
    <w:rsid w:val="009F483F"/>
    <w:rsid w:val="009F5A8F"/>
    <w:rsid w:val="009F70E9"/>
    <w:rsid w:val="00A043C4"/>
    <w:rsid w:val="00A06E99"/>
    <w:rsid w:val="00A07D47"/>
    <w:rsid w:val="00A12482"/>
    <w:rsid w:val="00A12E31"/>
    <w:rsid w:val="00A1497D"/>
    <w:rsid w:val="00A16887"/>
    <w:rsid w:val="00A20087"/>
    <w:rsid w:val="00A229EE"/>
    <w:rsid w:val="00A25052"/>
    <w:rsid w:val="00A258F9"/>
    <w:rsid w:val="00A270EB"/>
    <w:rsid w:val="00A27B69"/>
    <w:rsid w:val="00A31BC4"/>
    <w:rsid w:val="00A345BB"/>
    <w:rsid w:val="00A355EF"/>
    <w:rsid w:val="00A40CED"/>
    <w:rsid w:val="00A411D1"/>
    <w:rsid w:val="00A50201"/>
    <w:rsid w:val="00A54237"/>
    <w:rsid w:val="00A558AC"/>
    <w:rsid w:val="00A57CD8"/>
    <w:rsid w:val="00A57FD7"/>
    <w:rsid w:val="00A60E8F"/>
    <w:rsid w:val="00A619BA"/>
    <w:rsid w:val="00A61FC7"/>
    <w:rsid w:val="00A63F91"/>
    <w:rsid w:val="00A65CE8"/>
    <w:rsid w:val="00A7225D"/>
    <w:rsid w:val="00A76A7D"/>
    <w:rsid w:val="00A76EC3"/>
    <w:rsid w:val="00A775B4"/>
    <w:rsid w:val="00A810DD"/>
    <w:rsid w:val="00A828FF"/>
    <w:rsid w:val="00A83DCA"/>
    <w:rsid w:val="00A83E9D"/>
    <w:rsid w:val="00A90429"/>
    <w:rsid w:val="00A90948"/>
    <w:rsid w:val="00A91A40"/>
    <w:rsid w:val="00A956B1"/>
    <w:rsid w:val="00A966E5"/>
    <w:rsid w:val="00AA033D"/>
    <w:rsid w:val="00AA0744"/>
    <w:rsid w:val="00AA0E55"/>
    <w:rsid w:val="00AA6C1D"/>
    <w:rsid w:val="00AA73AE"/>
    <w:rsid w:val="00AA7511"/>
    <w:rsid w:val="00AA8A3A"/>
    <w:rsid w:val="00AB79C7"/>
    <w:rsid w:val="00AC0E02"/>
    <w:rsid w:val="00AC22CB"/>
    <w:rsid w:val="00AC2D43"/>
    <w:rsid w:val="00AC5271"/>
    <w:rsid w:val="00AD01EA"/>
    <w:rsid w:val="00AD12C2"/>
    <w:rsid w:val="00AD1D4C"/>
    <w:rsid w:val="00AD37D9"/>
    <w:rsid w:val="00AD51AD"/>
    <w:rsid w:val="00AD7575"/>
    <w:rsid w:val="00AE1A47"/>
    <w:rsid w:val="00AE3FAA"/>
    <w:rsid w:val="00AE4602"/>
    <w:rsid w:val="00AE6351"/>
    <w:rsid w:val="00AF1159"/>
    <w:rsid w:val="00AF2B35"/>
    <w:rsid w:val="00B03B4E"/>
    <w:rsid w:val="00B03FC8"/>
    <w:rsid w:val="00B115AB"/>
    <w:rsid w:val="00B12FAB"/>
    <w:rsid w:val="00B14C2B"/>
    <w:rsid w:val="00B154AE"/>
    <w:rsid w:val="00B22034"/>
    <w:rsid w:val="00B25154"/>
    <w:rsid w:val="00B268AF"/>
    <w:rsid w:val="00B26F67"/>
    <w:rsid w:val="00B273DE"/>
    <w:rsid w:val="00B32464"/>
    <w:rsid w:val="00B3795D"/>
    <w:rsid w:val="00B4130D"/>
    <w:rsid w:val="00B5258B"/>
    <w:rsid w:val="00B62844"/>
    <w:rsid w:val="00B63419"/>
    <w:rsid w:val="00B64067"/>
    <w:rsid w:val="00B64F8C"/>
    <w:rsid w:val="00B67787"/>
    <w:rsid w:val="00B70C1F"/>
    <w:rsid w:val="00B7597C"/>
    <w:rsid w:val="00B86787"/>
    <w:rsid w:val="00B870FE"/>
    <w:rsid w:val="00B87BA7"/>
    <w:rsid w:val="00B909E8"/>
    <w:rsid w:val="00B91840"/>
    <w:rsid w:val="00B96E21"/>
    <w:rsid w:val="00B9770C"/>
    <w:rsid w:val="00BA0716"/>
    <w:rsid w:val="00BA24E9"/>
    <w:rsid w:val="00BA6504"/>
    <w:rsid w:val="00BC0C2E"/>
    <w:rsid w:val="00BC1A03"/>
    <w:rsid w:val="00BC486B"/>
    <w:rsid w:val="00BC6D59"/>
    <w:rsid w:val="00BE0F9D"/>
    <w:rsid w:val="00BE2E93"/>
    <w:rsid w:val="00BE389E"/>
    <w:rsid w:val="00BE7460"/>
    <w:rsid w:val="00BF3006"/>
    <w:rsid w:val="00BF4818"/>
    <w:rsid w:val="00BF4E9A"/>
    <w:rsid w:val="00BF6364"/>
    <w:rsid w:val="00C04119"/>
    <w:rsid w:val="00C17ABE"/>
    <w:rsid w:val="00C2021B"/>
    <w:rsid w:val="00C21E13"/>
    <w:rsid w:val="00C26DAE"/>
    <w:rsid w:val="00C35F88"/>
    <w:rsid w:val="00C3644A"/>
    <w:rsid w:val="00C42418"/>
    <w:rsid w:val="00C47239"/>
    <w:rsid w:val="00C476AA"/>
    <w:rsid w:val="00C52770"/>
    <w:rsid w:val="00C55484"/>
    <w:rsid w:val="00C557A3"/>
    <w:rsid w:val="00C55C0B"/>
    <w:rsid w:val="00C60997"/>
    <w:rsid w:val="00C62E8C"/>
    <w:rsid w:val="00C665D8"/>
    <w:rsid w:val="00C67B69"/>
    <w:rsid w:val="00C7148B"/>
    <w:rsid w:val="00C718C4"/>
    <w:rsid w:val="00C71913"/>
    <w:rsid w:val="00C72316"/>
    <w:rsid w:val="00C7548D"/>
    <w:rsid w:val="00C80365"/>
    <w:rsid w:val="00C80833"/>
    <w:rsid w:val="00C8297D"/>
    <w:rsid w:val="00C83458"/>
    <w:rsid w:val="00C83AE1"/>
    <w:rsid w:val="00C92368"/>
    <w:rsid w:val="00C9661B"/>
    <w:rsid w:val="00CA34D2"/>
    <w:rsid w:val="00CA47BC"/>
    <w:rsid w:val="00CB0C3C"/>
    <w:rsid w:val="00CB112C"/>
    <w:rsid w:val="00CB1259"/>
    <w:rsid w:val="00CB163E"/>
    <w:rsid w:val="00CB1C47"/>
    <w:rsid w:val="00CB3516"/>
    <w:rsid w:val="00CB476F"/>
    <w:rsid w:val="00CB48DA"/>
    <w:rsid w:val="00CB5628"/>
    <w:rsid w:val="00CB6A84"/>
    <w:rsid w:val="00CC0C91"/>
    <w:rsid w:val="00CC1007"/>
    <w:rsid w:val="00CC286C"/>
    <w:rsid w:val="00CC3C70"/>
    <w:rsid w:val="00CC5030"/>
    <w:rsid w:val="00CC51D6"/>
    <w:rsid w:val="00CC5A74"/>
    <w:rsid w:val="00CD2B11"/>
    <w:rsid w:val="00CD2FCE"/>
    <w:rsid w:val="00CD6B83"/>
    <w:rsid w:val="00CE0903"/>
    <w:rsid w:val="00CE0FB8"/>
    <w:rsid w:val="00CE29C3"/>
    <w:rsid w:val="00CE2C38"/>
    <w:rsid w:val="00CE2F05"/>
    <w:rsid w:val="00CE43E8"/>
    <w:rsid w:val="00CF05D0"/>
    <w:rsid w:val="00CF07FA"/>
    <w:rsid w:val="00CF1D96"/>
    <w:rsid w:val="00CF2E87"/>
    <w:rsid w:val="00CF356B"/>
    <w:rsid w:val="00CF4459"/>
    <w:rsid w:val="00CF636C"/>
    <w:rsid w:val="00CF7570"/>
    <w:rsid w:val="00CF79B3"/>
    <w:rsid w:val="00D113B3"/>
    <w:rsid w:val="00D15C16"/>
    <w:rsid w:val="00D15CEF"/>
    <w:rsid w:val="00D16579"/>
    <w:rsid w:val="00D16F59"/>
    <w:rsid w:val="00D30242"/>
    <w:rsid w:val="00D329C2"/>
    <w:rsid w:val="00D42D5F"/>
    <w:rsid w:val="00D43318"/>
    <w:rsid w:val="00D45358"/>
    <w:rsid w:val="00D45DE1"/>
    <w:rsid w:val="00D46316"/>
    <w:rsid w:val="00D474E2"/>
    <w:rsid w:val="00D51DC1"/>
    <w:rsid w:val="00D51E48"/>
    <w:rsid w:val="00D55319"/>
    <w:rsid w:val="00D57A46"/>
    <w:rsid w:val="00D64861"/>
    <w:rsid w:val="00D718C6"/>
    <w:rsid w:val="00D72849"/>
    <w:rsid w:val="00D738C5"/>
    <w:rsid w:val="00D75577"/>
    <w:rsid w:val="00D772A1"/>
    <w:rsid w:val="00D81E9D"/>
    <w:rsid w:val="00D820E0"/>
    <w:rsid w:val="00D83196"/>
    <w:rsid w:val="00D845E9"/>
    <w:rsid w:val="00D86987"/>
    <w:rsid w:val="00D92383"/>
    <w:rsid w:val="00D929C0"/>
    <w:rsid w:val="00D92EB9"/>
    <w:rsid w:val="00D94A1C"/>
    <w:rsid w:val="00DA26BF"/>
    <w:rsid w:val="00DA3597"/>
    <w:rsid w:val="00DA77D0"/>
    <w:rsid w:val="00DA7D2D"/>
    <w:rsid w:val="00DB1168"/>
    <w:rsid w:val="00DB1AAE"/>
    <w:rsid w:val="00DB22D8"/>
    <w:rsid w:val="00DB32AF"/>
    <w:rsid w:val="00DB5C0A"/>
    <w:rsid w:val="00DC3AC1"/>
    <w:rsid w:val="00DC6D1C"/>
    <w:rsid w:val="00DD0148"/>
    <w:rsid w:val="00DD276D"/>
    <w:rsid w:val="00DD377C"/>
    <w:rsid w:val="00DD5136"/>
    <w:rsid w:val="00DE01F1"/>
    <w:rsid w:val="00DE06FF"/>
    <w:rsid w:val="00DE1900"/>
    <w:rsid w:val="00DE238F"/>
    <w:rsid w:val="00DE4100"/>
    <w:rsid w:val="00DE5D12"/>
    <w:rsid w:val="00DE60D2"/>
    <w:rsid w:val="00DE6B30"/>
    <w:rsid w:val="00DE6B96"/>
    <w:rsid w:val="00DE73A1"/>
    <w:rsid w:val="00DF0017"/>
    <w:rsid w:val="00DF2B6D"/>
    <w:rsid w:val="00DF379B"/>
    <w:rsid w:val="00DF3E4A"/>
    <w:rsid w:val="00DF472C"/>
    <w:rsid w:val="00E02DB8"/>
    <w:rsid w:val="00E05379"/>
    <w:rsid w:val="00E06206"/>
    <w:rsid w:val="00E06639"/>
    <w:rsid w:val="00E06FDD"/>
    <w:rsid w:val="00E07608"/>
    <w:rsid w:val="00E07947"/>
    <w:rsid w:val="00E10D24"/>
    <w:rsid w:val="00E13843"/>
    <w:rsid w:val="00E141F9"/>
    <w:rsid w:val="00E15A94"/>
    <w:rsid w:val="00E17C13"/>
    <w:rsid w:val="00E21FE2"/>
    <w:rsid w:val="00E32671"/>
    <w:rsid w:val="00E37CEB"/>
    <w:rsid w:val="00E4092B"/>
    <w:rsid w:val="00E40E13"/>
    <w:rsid w:val="00E44CD7"/>
    <w:rsid w:val="00E47DF9"/>
    <w:rsid w:val="00E4E145"/>
    <w:rsid w:val="00E501E9"/>
    <w:rsid w:val="00E564F2"/>
    <w:rsid w:val="00E57D2A"/>
    <w:rsid w:val="00E63DA8"/>
    <w:rsid w:val="00E66478"/>
    <w:rsid w:val="00E66E1F"/>
    <w:rsid w:val="00E7061A"/>
    <w:rsid w:val="00E71198"/>
    <w:rsid w:val="00E72E65"/>
    <w:rsid w:val="00E77644"/>
    <w:rsid w:val="00E8026F"/>
    <w:rsid w:val="00E83B4D"/>
    <w:rsid w:val="00E85D4E"/>
    <w:rsid w:val="00E86A5F"/>
    <w:rsid w:val="00E9012E"/>
    <w:rsid w:val="00E913D4"/>
    <w:rsid w:val="00E94748"/>
    <w:rsid w:val="00E94B0F"/>
    <w:rsid w:val="00E94FE2"/>
    <w:rsid w:val="00E951E7"/>
    <w:rsid w:val="00E959F5"/>
    <w:rsid w:val="00E96E71"/>
    <w:rsid w:val="00EA1F46"/>
    <w:rsid w:val="00EA33AA"/>
    <w:rsid w:val="00EA390D"/>
    <w:rsid w:val="00EA3A53"/>
    <w:rsid w:val="00EA4D29"/>
    <w:rsid w:val="00EA7E51"/>
    <w:rsid w:val="00EB1332"/>
    <w:rsid w:val="00EB2A71"/>
    <w:rsid w:val="00EB3515"/>
    <w:rsid w:val="00EB36A9"/>
    <w:rsid w:val="00EB4ACB"/>
    <w:rsid w:val="00EB56EA"/>
    <w:rsid w:val="00EB7714"/>
    <w:rsid w:val="00EB7B6A"/>
    <w:rsid w:val="00EC2CBA"/>
    <w:rsid w:val="00EC2FF5"/>
    <w:rsid w:val="00EC5CD5"/>
    <w:rsid w:val="00ED008A"/>
    <w:rsid w:val="00ED1AE2"/>
    <w:rsid w:val="00ED1FD6"/>
    <w:rsid w:val="00ED2291"/>
    <w:rsid w:val="00ED41D8"/>
    <w:rsid w:val="00ED5E4C"/>
    <w:rsid w:val="00EE3EF9"/>
    <w:rsid w:val="00EE5EC3"/>
    <w:rsid w:val="00EF4AE2"/>
    <w:rsid w:val="00EF6226"/>
    <w:rsid w:val="00F01F3D"/>
    <w:rsid w:val="00F03F96"/>
    <w:rsid w:val="00F064A7"/>
    <w:rsid w:val="00F145F1"/>
    <w:rsid w:val="00F1554F"/>
    <w:rsid w:val="00F15B73"/>
    <w:rsid w:val="00F17161"/>
    <w:rsid w:val="00F2035C"/>
    <w:rsid w:val="00F203C9"/>
    <w:rsid w:val="00F20458"/>
    <w:rsid w:val="00F20534"/>
    <w:rsid w:val="00F20792"/>
    <w:rsid w:val="00F21677"/>
    <w:rsid w:val="00F225F0"/>
    <w:rsid w:val="00F22F8E"/>
    <w:rsid w:val="00F23F5C"/>
    <w:rsid w:val="00F240FC"/>
    <w:rsid w:val="00F252B9"/>
    <w:rsid w:val="00F26471"/>
    <w:rsid w:val="00F335DD"/>
    <w:rsid w:val="00F3684B"/>
    <w:rsid w:val="00F40955"/>
    <w:rsid w:val="00F40DCB"/>
    <w:rsid w:val="00F413C1"/>
    <w:rsid w:val="00F41698"/>
    <w:rsid w:val="00F4761A"/>
    <w:rsid w:val="00F53E44"/>
    <w:rsid w:val="00F540CD"/>
    <w:rsid w:val="00F541FB"/>
    <w:rsid w:val="00F5693E"/>
    <w:rsid w:val="00F56A00"/>
    <w:rsid w:val="00F56A5F"/>
    <w:rsid w:val="00F5785C"/>
    <w:rsid w:val="00F603F1"/>
    <w:rsid w:val="00F61523"/>
    <w:rsid w:val="00F62A27"/>
    <w:rsid w:val="00F644C0"/>
    <w:rsid w:val="00F64BBF"/>
    <w:rsid w:val="00F66078"/>
    <w:rsid w:val="00F70D4F"/>
    <w:rsid w:val="00F76AB6"/>
    <w:rsid w:val="00F77B20"/>
    <w:rsid w:val="00F83440"/>
    <w:rsid w:val="00F840F2"/>
    <w:rsid w:val="00F8557C"/>
    <w:rsid w:val="00F90D53"/>
    <w:rsid w:val="00F94976"/>
    <w:rsid w:val="00F954EC"/>
    <w:rsid w:val="00F96068"/>
    <w:rsid w:val="00F97740"/>
    <w:rsid w:val="00FA179F"/>
    <w:rsid w:val="00FA255F"/>
    <w:rsid w:val="00FB0712"/>
    <w:rsid w:val="00FB2F8D"/>
    <w:rsid w:val="00FB4B03"/>
    <w:rsid w:val="00FC1D15"/>
    <w:rsid w:val="00FC1D75"/>
    <w:rsid w:val="00FC7DDF"/>
    <w:rsid w:val="00FD0C92"/>
    <w:rsid w:val="00FD37EE"/>
    <w:rsid w:val="00FD7A45"/>
    <w:rsid w:val="00FE0820"/>
    <w:rsid w:val="00FE18FB"/>
    <w:rsid w:val="00FE51D0"/>
    <w:rsid w:val="00FE5AEB"/>
    <w:rsid w:val="00FF48DF"/>
    <w:rsid w:val="00FF4EDF"/>
    <w:rsid w:val="00FF6136"/>
    <w:rsid w:val="0140FC01"/>
    <w:rsid w:val="01C91466"/>
    <w:rsid w:val="01D2E102"/>
    <w:rsid w:val="02620679"/>
    <w:rsid w:val="027F9A24"/>
    <w:rsid w:val="030EF00E"/>
    <w:rsid w:val="0364E4C7"/>
    <w:rsid w:val="03FD3756"/>
    <w:rsid w:val="049033E1"/>
    <w:rsid w:val="05B6DA11"/>
    <w:rsid w:val="05B937E0"/>
    <w:rsid w:val="06558669"/>
    <w:rsid w:val="06E94ABE"/>
    <w:rsid w:val="07A19F5A"/>
    <w:rsid w:val="07D1E6E5"/>
    <w:rsid w:val="08293A8F"/>
    <w:rsid w:val="084E561E"/>
    <w:rsid w:val="09549EDF"/>
    <w:rsid w:val="0A530546"/>
    <w:rsid w:val="0B56CE4F"/>
    <w:rsid w:val="0B999453"/>
    <w:rsid w:val="0C08E8BF"/>
    <w:rsid w:val="0C51D75D"/>
    <w:rsid w:val="0CC12ED4"/>
    <w:rsid w:val="0CC5EDA8"/>
    <w:rsid w:val="0CE703B4"/>
    <w:rsid w:val="0D3060A0"/>
    <w:rsid w:val="0D78067A"/>
    <w:rsid w:val="0E281002"/>
    <w:rsid w:val="0F3F4362"/>
    <w:rsid w:val="1043B4FD"/>
    <w:rsid w:val="10713CFE"/>
    <w:rsid w:val="10E44768"/>
    <w:rsid w:val="115E8608"/>
    <w:rsid w:val="117E3293"/>
    <w:rsid w:val="11A01FC1"/>
    <w:rsid w:val="11F79A05"/>
    <w:rsid w:val="131AE114"/>
    <w:rsid w:val="139253BC"/>
    <w:rsid w:val="14B4907D"/>
    <w:rsid w:val="14E3863D"/>
    <w:rsid w:val="14EEED47"/>
    <w:rsid w:val="15B7B88B"/>
    <w:rsid w:val="163291A4"/>
    <w:rsid w:val="16A11AFC"/>
    <w:rsid w:val="16D11728"/>
    <w:rsid w:val="171CCAE2"/>
    <w:rsid w:val="171D134D"/>
    <w:rsid w:val="1789370A"/>
    <w:rsid w:val="182F98DF"/>
    <w:rsid w:val="18A0FBE5"/>
    <w:rsid w:val="1988C4F4"/>
    <w:rsid w:val="199FDDBA"/>
    <w:rsid w:val="1A6642BD"/>
    <w:rsid w:val="1B9299C0"/>
    <w:rsid w:val="1BF03C05"/>
    <w:rsid w:val="1C80F388"/>
    <w:rsid w:val="1D96265E"/>
    <w:rsid w:val="1E163040"/>
    <w:rsid w:val="1EBCEAA2"/>
    <w:rsid w:val="1F1C06FF"/>
    <w:rsid w:val="1FEDE329"/>
    <w:rsid w:val="209F1E46"/>
    <w:rsid w:val="20A8C9A0"/>
    <w:rsid w:val="217DC214"/>
    <w:rsid w:val="21A85346"/>
    <w:rsid w:val="22CFF690"/>
    <w:rsid w:val="235F380F"/>
    <w:rsid w:val="237B92BE"/>
    <w:rsid w:val="257DF5EE"/>
    <w:rsid w:val="25ED6CFA"/>
    <w:rsid w:val="25FDA296"/>
    <w:rsid w:val="26353DFE"/>
    <w:rsid w:val="263A338B"/>
    <w:rsid w:val="263BF9F3"/>
    <w:rsid w:val="26E97803"/>
    <w:rsid w:val="27D3DB3B"/>
    <w:rsid w:val="282825E1"/>
    <w:rsid w:val="28BAE81F"/>
    <w:rsid w:val="299749EB"/>
    <w:rsid w:val="2B60C313"/>
    <w:rsid w:val="2D17B86F"/>
    <w:rsid w:val="2D708483"/>
    <w:rsid w:val="2F1FB08E"/>
    <w:rsid w:val="2F607265"/>
    <w:rsid w:val="3076D661"/>
    <w:rsid w:val="307988A7"/>
    <w:rsid w:val="30E811FF"/>
    <w:rsid w:val="3121E7A3"/>
    <w:rsid w:val="315E6100"/>
    <w:rsid w:val="31BBE8D4"/>
    <w:rsid w:val="340679E9"/>
    <w:rsid w:val="34E3BA1D"/>
    <w:rsid w:val="369613B8"/>
    <w:rsid w:val="36F855B2"/>
    <w:rsid w:val="377A79E3"/>
    <w:rsid w:val="37B45262"/>
    <w:rsid w:val="385A6B16"/>
    <w:rsid w:val="3879FBBB"/>
    <w:rsid w:val="39CDB47A"/>
    <w:rsid w:val="39D13D9A"/>
    <w:rsid w:val="39F41930"/>
    <w:rsid w:val="3A0957B5"/>
    <w:rsid w:val="3A784B52"/>
    <w:rsid w:val="3AD679F4"/>
    <w:rsid w:val="3B13CB50"/>
    <w:rsid w:val="3B64A910"/>
    <w:rsid w:val="3C377BFB"/>
    <w:rsid w:val="3D0BA559"/>
    <w:rsid w:val="3DA3AD02"/>
    <w:rsid w:val="3EED067D"/>
    <w:rsid w:val="3F1CABFB"/>
    <w:rsid w:val="403CEF83"/>
    <w:rsid w:val="406BE543"/>
    <w:rsid w:val="41350894"/>
    <w:rsid w:val="419A5B35"/>
    <w:rsid w:val="432919B1"/>
    <w:rsid w:val="44BC7A95"/>
    <w:rsid w:val="44E0D9E9"/>
    <w:rsid w:val="45A7BDB9"/>
    <w:rsid w:val="46A29595"/>
    <w:rsid w:val="47C822C9"/>
    <w:rsid w:val="4876F728"/>
    <w:rsid w:val="4B292B63"/>
    <w:rsid w:val="4B710CF1"/>
    <w:rsid w:val="4BB0AF6E"/>
    <w:rsid w:val="50085C04"/>
    <w:rsid w:val="5128D893"/>
    <w:rsid w:val="537EB54A"/>
    <w:rsid w:val="54619CC9"/>
    <w:rsid w:val="54F00D47"/>
    <w:rsid w:val="556D64A5"/>
    <w:rsid w:val="55C356A4"/>
    <w:rsid w:val="55E8CC42"/>
    <w:rsid w:val="55FC49B6"/>
    <w:rsid w:val="567CABDF"/>
    <w:rsid w:val="57B93EF2"/>
    <w:rsid w:val="57CE5089"/>
    <w:rsid w:val="5A0E1764"/>
    <w:rsid w:val="5A5ECA57"/>
    <w:rsid w:val="5A8B1928"/>
    <w:rsid w:val="5B2CE3E2"/>
    <w:rsid w:val="5C70608A"/>
    <w:rsid w:val="5C9EC4D5"/>
    <w:rsid w:val="5D5F4E2D"/>
    <w:rsid w:val="5D6DDB5C"/>
    <w:rsid w:val="5F787B6C"/>
    <w:rsid w:val="5F8BEDAC"/>
    <w:rsid w:val="5FA1BE40"/>
    <w:rsid w:val="5FB52AE4"/>
    <w:rsid w:val="5FD87C4A"/>
    <w:rsid w:val="60180570"/>
    <w:rsid w:val="60316116"/>
    <w:rsid w:val="609BF67B"/>
    <w:rsid w:val="6143D1AD"/>
    <w:rsid w:val="61C551D7"/>
    <w:rsid w:val="623483A3"/>
    <w:rsid w:val="64346BA0"/>
    <w:rsid w:val="64CF1FCF"/>
    <w:rsid w:val="652B6D63"/>
    <w:rsid w:val="661F36D1"/>
    <w:rsid w:val="6698DC16"/>
    <w:rsid w:val="671D291F"/>
    <w:rsid w:val="673D9D40"/>
    <w:rsid w:val="681D492C"/>
    <w:rsid w:val="68663553"/>
    <w:rsid w:val="68902561"/>
    <w:rsid w:val="692660CC"/>
    <w:rsid w:val="698340AF"/>
    <w:rsid w:val="69D25DF1"/>
    <w:rsid w:val="6A68F0C1"/>
    <w:rsid w:val="6A87E6DC"/>
    <w:rsid w:val="6CBDA86E"/>
    <w:rsid w:val="6E39A756"/>
    <w:rsid w:val="6E8295F4"/>
    <w:rsid w:val="6F388D56"/>
    <w:rsid w:val="6FE17C69"/>
    <w:rsid w:val="7144A406"/>
    <w:rsid w:val="714E03C1"/>
    <w:rsid w:val="7158996E"/>
    <w:rsid w:val="71AB0315"/>
    <w:rsid w:val="721C3D49"/>
    <w:rsid w:val="72650B0B"/>
    <w:rsid w:val="745A0FF1"/>
    <w:rsid w:val="7496D873"/>
    <w:rsid w:val="767E7438"/>
    <w:rsid w:val="77B1B918"/>
    <w:rsid w:val="77D14032"/>
    <w:rsid w:val="782CB7E1"/>
    <w:rsid w:val="785CBD99"/>
    <w:rsid w:val="78EA0672"/>
    <w:rsid w:val="79A6875B"/>
    <w:rsid w:val="79CB8CAF"/>
    <w:rsid w:val="7A43F3D5"/>
    <w:rsid w:val="7A701CF0"/>
    <w:rsid w:val="7B64DB63"/>
    <w:rsid w:val="7B7761B7"/>
    <w:rsid w:val="7B848194"/>
    <w:rsid w:val="7C852A3B"/>
    <w:rsid w:val="7CCF0D93"/>
    <w:rsid w:val="7D57D74B"/>
    <w:rsid w:val="7DA7BDB2"/>
    <w:rsid w:val="7E299D7C"/>
    <w:rsid w:val="7FC6E4F5"/>
    <w:rsid w:val="7FD10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085DC2"/>
  <w15:docId w15:val="{2D028B64-AC15-4B3D-8A36-71A2E804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7E51"/>
    <w:pPr>
      <w:spacing w:before="80" w:after="80" w:line="240" w:lineRule="auto"/>
    </w:pPr>
    <w:rPr>
      <w:rFonts w:ascii="Calibri" w:eastAsia="Times New Roman" w:hAnsi="Calibri" w:cs="Times New Roman"/>
      <w:sz w:val="18"/>
      <w:szCs w:val="18"/>
      <w:lang w:val="en-AU" w:eastAsia="en-AU" w:bidi="ar-SA"/>
    </w:rPr>
  </w:style>
  <w:style w:type="paragraph" w:styleId="Heading1">
    <w:name w:val="heading 1"/>
    <w:basedOn w:val="Normal"/>
    <w:next w:val="Normal"/>
    <w:link w:val="Heading1Char"/>
    <w:uiPriority w:val="1"/>
    <w:qFormat/>
    <w:rsid w:val="00382C10"/>
    <w:pPr>
      <w:spacing w:before="120" w:after="240"/>
      <w:contextualSpacing/>
      <w:outlineLvl w:val="0"/>
    </w:pPr>
    <w:rPr>
      <w:rFonts w:ascii="Arial" w:eastAsiaTheme="majorEastAsia" w:hAnsi="Arial" w:cstheme="majorBidi"/>
      <w:b/>
      <w:bCs/>
      <w:color w:val="D43310"/>
      <w:sz w:val="32"/>
      <w:szCs w:val="28"/>
      <w:lang w:val="en-US"/>
    </w:rPr>
  </w:style>
  <w:style w:type="paragraph" w:styleId="Heading2">
    <w:name w:val="heading 2"/>
    <w:basedOn w:val="Normal"/>
    <w:next w:val="Normal"/>
    <w:link w:val="Heading2Char"/>
    <w:uiPriority w:val="9"/>
    <w:unhideWhenUsed/>
    <w:qFormat/>
    <w:rsid w:val="00382C10"/>
    <w:pPr>
      <w:spacing w:before="120" w:after="120"/>
      <w:outlineLvl w:val="1"/>
    </w:pPr>
    <w:rPr>
      <w:rFonts w:ascii="Arial" w:eastAsiaTheme="majorEastAsia" w:hAnsi="Arial" w:cstheme="majorBidi"/>
      <w:b/>
      <w:bCs/>
      <w:color w:val="ED7342"/>
      <w:sz w:val="26"/>
      <w:szCs w:val="26"/>
      <w:lang w:val="en-US"/>
    </w:rPr>
  </w:style>
  <w:style w:type="paragraph" w:styleId="Heading3">
    <w:name w:val="heading 3"/>
    <w:basedOn w:val="Normal"/>
    <w:next w:val="Normal"/>
    <w:link w:val="Heading3Char"/>
    <w:uiPriority w:val="9"/>
    <w:unhideWhenUsed/>
    <w:qFormat/>
    <w:rsid w:val="00382C10"/>
    <w:pPr>
      <w:spacing w:before="0" w:after="120" w:line="271" w:lineRule="auto"/>
      <w:outlineLvl w:val="2"/>
    </w:pPr>
    <w:rPr>
      <w:rFonts w:ascii="Arial" w:eastAsiaTheme="majorEastAsia" w:hAnsi="Arial" w:cstheme="majorBidi"/>
      <w:b/>
      <w:bCs/>
      <w:color w:val="000000" w:themeColor="text1"/>
      <w:sz w:val="24"/>
      <w:lang w:val="en-US"/>
    </w:rPr>
  </w:style>
  <w:style w:type="paragraph" w:styleId="Heading4">
    <w:name w:val="heading 4"/>
    <w:basedOn w:val="Normal"/>
    <w:next w:val="Normal"/>
    <w:link w:val="Heading4Char"/>
    <w:uiPriority w:val="9"/>
    <w:semiHidden/>
    <w:unhideWhenUsed/>
    <w:qFormat/>
    <w:rsid w:val="006009A3"/>
    <w:pPr>
      <w:spacing w:before="200" w:after="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semiHidden/>
    <w:unhideWhenUsed/>
    <w:qFormat/>
    <w:rsid w:val="006009A3"/>
    <w:pPr>
      <w:spacing w:before="200" w:after="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semiHidden/>
    <w:unhideWhenUsed/>
    <w:qFormat/>
    <w:rsid w:val="006009A3"/>
    <w:pPr>
      <w:spacing w:after="0"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semiHidden/>
    <w:unhideWhenUsed/>
    <w:qFormat/>
    <w:rsid w:val="006009A3"/>
    <w:pPr>
      <w:spacing w:after="0"/>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semiHidden/>
    <w:unhideWhenUsed/>
    <w:qFormat/>
    <w:rsid w:val="006009A3"/>
    <w:pPr>
      <w:spacing w:after="0"/>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6009A3"/>
    <w:pPr>
      <w:spacing w:after="0"/>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82C10"/>
    <w:rPr>
      <w:rFonts w:ascii="Arial" w:eastAsiaTheme="majorEastAsia" w:hAnsi="Arial" w:cstheme="majorBidi"/>
      <w:b/>
      <w:bCs/>
      <w:color w:val="D43310"/>
      <w:sz w:val="32"/>
      <w:szCs w:val="28"/>
      <w:lang w:eastAsia="en-AU" w:bidi="ar-SA"/>
    </w:rPr>
  </w:style>
  <w:style w:type="character" w:customStyle="1" w:styleId="Heading2Char">
    <w:name w:val="Heading 2 Char"/>
    <w:basedOn w:val="DefaultParagraphFont"/>
    <w:link w:val="Heading2"/>
    <w:uiPriority w:val="9"/>
    <w:rsid w:val="00382C10"/>
    <w:rPr>
      <w:rFonts w:ascii="Arial" w:eastAsiaTheme="majorEastAsia" w:hAnsi="Arial" w:cstheme="majorBidi"/>
      <w:b/>
      <w:bCs/>
      <w:color w:val="ED7342"/>
      <w:sz w:val="26"/>
      <w:szCs w:val="26"/>
      <w:lang w:eastAsia="en-AU" w:bidi="ar-SA"/>
    </w:rPr>
  </w:style>
  <w:style w:type="character" w:customStyle="1" w:styleId="Heading3Char">
    <w:name w:val="Heading 3 Char"/>
    <w:basedOn w:val="DefaultParagraphFont"/>
    <w:link w:val="Heading3"/>
    <w:uiPriority w:val="9"/>
    <w:rsid w:val="00382C10"/>
    <w:rPr>
      <w:rFonts w:ascii="Arial" w:eastAsiaTheme="majorEastAsia" w:hAnsi="Arial" w:cstheme="majorBidi"/>
      <w:b/>
      <w:bCs/>
      <w:color w:val="000000" w:themeColor="text1"/>
      <w:sz w:val="24"/>
      <w:szCs w:val="18"/>
      <w:lang w:eastAsia="en-AU" w:bidi="ar-SA"/>
    </w:rPr>
  </w:style>
  <w:style w:type="character" w:customStyle="1" w:styleId="Heading4Char">
    <w:name w:val="Heading 4 Char"/>
    <w:basedOn w:val="DefaultParagraphFont"/>
    <w:link w:val="Heading4"/>
    <w:uiPriority w:val="9"/>
    <w:rsid w:val="006009A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009A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6009A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009A3"/>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009A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009A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009A3"/>
    <w:pPr>
      <w:pBdr>
        <w:bottom w:val="single" w:sz="4" w:space="1" w:color="auto"/>
      </w:pBdr>
      <w:contextualSpacing/>
    </w:pPr>
    <w:rPr>
      <w:rFonts w:asciiTheme="majorHAnsi" w:eastAsiaTheme="majorEastAsia" w:hAnsiTheme="majorHAnsi" w:cstheme="majorBidi"/>
      <w:spacing w:val="5"/>
      <w:sz w:val="52"/>
      <w:szCs w:val="52"/>
      <w:lang w:val="en-US"/>
    </w:rPr>
  </w:style>
  <w:style w:type="character" w:customStyle="1" w:styleId="TitleChar">
    <w:name w:val="Title Char"/>
    <w:basedOn w:val="DefaultParagraphFont"/>
    <w:link w:val="Title"/>
    <w:uiPriority w:val="10"/>
    <w:rsid w:val="006009A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009A3"/>
    <w:pPr>
      <w:spacing w:after="600"/>
    </w:pPr>
    <w:rPr>
      <w:rFonts w:asciiTheme="majorHAnsi" w:eastAsiaTheme="majorEastAsia" w:hAnsiTheme="majorHAnsi" w:cstheme="majorBidi"/>
      <w:i/>
      <w:iCs/>
      <w:spacing w:val="13"/>
      <w:sz w:val="24"/>
      <w:szCs w:val="24"/>
      <w:lang w:val="en-US"/>
    </w:rPr>
  </w:style>
  <w:style w:type="character" w:customStyle="1" w:styleId="SubtitleChar">
    <w:name w:val="Subtitle Char"/>
    <w:basedOn w:val="DefaultParagraphFont"/>
    <w:link w:val="Subtitle"/>
    <w:uiPriority w:val="11"/>
    <w:rsid w:val="006009A3"/>
    <w:rPr>
      <w:rFonts w:asciiTheme="majorHAnsi" w:eastAsiaTheme="majorEastAsia" w:hAnsiTheme="majorHAnsi" w:cstheme="majorBidi"/>
      <w:i/>
      <w:iCs/>
      <w:spacing w:val="13"/>
      <w:sz w:val="24"/>
      <w:szCs w:val="24"/>
    </w:rPr>
  </w:style>
  <w:style w:type="character" w:styleId="Strong">
    <w:name w:val="Strong"/>
    <w:uiPriority w:val="22"/>
    <w:qFormat/>
    <w:rsid w:val="006009A3"/>
    <w:rPr>
      <w:b/>
      <w:bCs/>
    </w:rPr>
  </w:style>
  <w:style w:type="character" w:styleId="Emphasis">
    <w:name w:val="Emphasis"/>
    <w:uiPriority w:val="20"/>
    <w:qFormat/>
    <w:rsid w:val="006009A3"/>
    <w:rPr>
      <w:b/>
      <w:bCs/>
      <w:i/>
      <w:iCs/>
      <w:spacing w:val="10"/>
      <w:bdr w:val="none" w:sz="0" w:space="0" w:color="auto"/>
      <w:shd w:val="clear" w:color="auto" w:fill="auto"/>
    </w:rPr>
  </w:style>
  <w:style w:type="paragraph" w:styleId="NoSpacing">
    <w:name w:val="No Spacing"/>
    <w:basedOn w:val="Normal"/>
    <w:uiPriority w:val="1"/>
    <w:qFormat/>
    <w:rsid w:val="00DB1168"/>
    <w:pPr>
      <w:spacing w:before="240" w:after="240"/>
    </w:pPr>
  </w:style>
  <w:style w:type="paragraph" w:styleId="ListParagraph">
    <w:name w:val="List Paragraph"/>
    <w:basedOn w:val="Normal"/>
    <w:link w:val="ListParagraphChar"/>
    <w:uiPriority w:val="34"/>
    <w:qFormat/>
    <w:rsid w:val="00DB1168"/>
    <w:pPr>
      <w:ind w:left="720"/>
      <w:contextualSpacing/>
    </w:pPr>
    <w:rPr>
      <w:rFonts w:asciiTheme="majorHAnsi" w:hAnsiTheme="majorHAnsi"/>
    </w:rPr>
  </w:style>
  <w:style w:type="paragraph" w:styleId="Quote">
    <w:name w:val="Quote"/>
    <w:basedOn w:val="Normal"/>
    <w:next w:val="Normal"/>
    <w:link w:val="QuoteChar"/>
    <w:uiPriority w:val="29"/>
    <w:qFormat/>
    <w:rsid w:val="006009A3"/>
    <w:pPr>
      <w:spacing w:before="200" w:after="0"/>
      <w:ind w:left="360" w:right="360"/>
    </w:pPr>
    <w:rPr>
      <w:i/>
      <w:iCs/>
      <w:lang w:val="en-US"/>
    </w:rPr>
  </w:style>
  <w:style w:type="character" w:customStyle="1" w:styleId="QuoteChar">
    <w:name w:val="Quote Char"/>
    <w:basedOn w:val="DefaultParagraphFont"/>
    <w:link w:val="Quote"/>
    <w:uiPriority w:val="29"/>
    <w:rsid w:val="006009A3"/>
    <w:rPr>
      <w:i/>
      <w:iCs/>
    </w:rPr>
  </w:style>
  <w:style w:type="paragraph" w:styleId="IntenseQuote">
    <w:name w:val="Intense Quote"/>
    <w:basedOn w:val="Normal"/>
    <w:next w:val="Normal"/>
    <w:link w:val="IntenseQuoteChar"/>
    <w:uiPriority w:val="30"/>
    <w:qFormat/>
    <w:rsid w:val="006009A3"/>
    <w:pPr>
      <w:pBdr>
        <w:bottom w:val="single" w:sz="4" w:space="1" w:color="auto"/>
      </w:pBdr>
      <w:spacing w:before="200" w:after="280"/>
      <w:ind w:left="1008" w:right="1152"/>
      <w:jc w:val="both"/>
    </w:pPr>
    <w:rPr>
      <w:b/>
      <w:bCs/>
      <w:i/>
      <w:iCs/>
      <w:lang w:val="en-US"/>
    </w:rPr>
  </w:style>
  <w:style w:type="character" w:customStyle="1" w:styleId="IntenseQuoteChar">
    <w:name w:val="Intense Quote Char"/>
    <w:basedOn w:val="DefaultParagraphFont"/>
    <w:link w:val="IntenseQuote"/>
    <w:uiPriority w:val="30"/>
    <w:rsid w:val="006009A3"/>
    <w:rPr>
      <w:b/>
      <w:bCs/>
      <w:i/>
      <w:iCs/>
    </w:rPr>
  </w:style>
  <w:style w:type="character" w:styleId="SubtleEmphasis">
    <w:name w:val="Subtle Emphasis"/>
    <w:uiPriority w:val="19"/>
    <w:qFormat/>
    <w:rsid w:val="006009A3"/>
    <w:rPr>
      <w:i/>
      <w:iCs/>
    </w:rPr>
  </w:style>
  <w:style w:type="character" w:styleId="IntenseEmphasis">
    <w:name w:val="Intense Emphasis"/>
    <w:uiPriority w:val="21"/>
    <w:qFormat/>
    <w:rsid w:val="006009A3"/>
    <w:rPr>
      <w:b/>
      <w:bCs/>
    </w:rPr>
  </w:style>
  <w:style w:type="character" w:styleId="SubtleReference">
    <w:name w:val="Subtle Reference"/>
    <w:uiPriority w:val="31"/>
    <w:qFormat/>
    <w:rsid w:val="006009A3"/>
    <w:rPr>
      <w:smallCaps/>
    </w:rPr>
  </w:style>
  <w:style w:type="character" w:styleId="IntenseReference">
    <w:name w:val="Intense Reference"/>
    <w:uiPriority w:val="32"/>
    <w:qFormat/>
    <w:rsid w:val="006009A3"/>
    <w:rPr>
      <w:smallCaps/>
      <w:spacing w:val="5"/>
      <w:u w:val="single"/>
    </w:rPr>
  </w:style>
  <w:style w:type="character" w:styleId="BookTitle">
    <w:name w:val="Book Title"/>
    <w:uiPriority w:val="33"/>
    <w:qFormat/>
    <w:rsid w:val="006009A3"/>
    <w:rPr>
      <w:i/>
      <w:iCs/>
      <w:smallCaps/>
      <w:spacing w:val="5"/>
    </w:rPr>
  </w:style>
  <w:style w:type="paragraph" w:styleId="TOCHeading">
    <w:name w:val="TOC Heading"/>
    <w:basedOn w:val="Heading1"/>
    <w:next w:val="Normal"/>
    <w:uiPriority w:val="39"/>
    <w:semiHidden/>
    <w:unhideWhenUsed/>
    <w:qFormat/>
    <w:rsid w:val="006009A3"/>
    <w:pPr>
      <w:outlineLvl w:val="9"/>
    </w:pPr>
    <w:rPr>
      <w:lang w:val="en-AU"/>
    </w:rPr>
  </w:style>
  <w:style w:type="table" w:styleId="TableGrid">
    <w:name w:val="Table Grid"/>
    <w:basedOn w:val="TableNormal"/>
    <w:uiPriority w:val="39"/>
    <w:rsid w:val="00E9012E"/>
    <w:pPr>
      <w:spacing w:after="0" w:line="240" w:lineRule="auto"/>
    </w:pPr>
    <w:rPr>
      <w:rFonts w:ascii="Calibri" w:eastAsia="Calibri" w:hAnsi="Calibri" w:cs="Times New Roman"/>
      <w:sz w:val="20"/>
      <w:szCs w:val="20"/>
      <w:lang w:val="en-AU" w:eastAsia="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12E"/>
    <w:pPr>
      <w:tabs>
        <w:tab w:val="center" w:pos="4513"/>
        <w:tab w:val="right" w:pos="9026"/>
      </w:tabs>
      <w:spacing w:before="0" w:after="0"/>
    </w:pPr>
  </w:style>
  <w:style w:type="character" w:customStyle="1" w:styleId="HeaderChar">
    <w:name w:val="Header Char"/>
    <w:basedOn w:val="DefaultParagraphFont"/>
    <w:link w:val="Header"/>
    <w:uiPriority w:val="99"/>
    <w:rsid w:val="00E9012E"/>
    <w:rPr>
      <w:rFonts w:ascii="Calibri" w:eastAsia="Times New Roman" w:hAnsi="Calibri" w:cs="Times New Roman"/>
      <w:sz w:val="18"/>
      <w:szCs w:val="18"/>
      <w:lang w:val="en-AU" w:eastAsia="en-AU" w:bidi="ar-SA"/>
    </w:rPr>
  </w:style>
  <w:style w:type="paragraph" w:styleId="Footer">
    <w:name w:val="footer"/>
    <w:basedOn w:val="Normal"/>
    <w:link w:val="FooterChar"/>
    <w:uiPriority w:val="99"/>
    <w:unhideWhenUsed/>
    <w:rsid w:val="00E9012E"/>
    <w:pPr>
      <w:tabs>
        <w:tab w:val="center" w:pos="4513"/>
        <w:tab w:val="right" w:pos="9026"/>
      </w:tabs>
      <w:spacing w:before="0" w:after="0"/>
    </w:pPr>
  </w:style>
  <w:style w:type="character" w:customStyle="1" w:styleId="FooterChar">
    <w:name w:val="Footer Char"/>
    <w:basedOn w:val="DefaultParagraphFont"/>
    <w:link w:val="Footer"/>
    <w:uiPriority w:val="99"/>
    <w:rsid w:val="00E9012E"/>
    <w:rPr>
      <w:rFonts w:ascii="Calibri" w:eastAsia="Times New Roman" w:hAnsi="Calibri" w:cs="Times New Roman"/>
      <w:sz w:val="18"/>
      <w:szCs w:val="18"/>
      <w:lang w:val="en-AU" w:eastAsia="en-AU" w:bidi="ar-SA"/>
    </w:rPr>
  </w:style>
  <w:style w:type="paragraph" w:styleId="BalloonText">
    <w:name w:val="Balloon Text"/>
    <w:basedOn w:val="Normal"/>
    <w:link w:val="BalloonTextChar"/>
    <w:uiPriority w:val="99"/>
    <w:semiHidden/>
    <w:unhideWhenUsed/>
    <w:rsid w:val="00715DC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DC3"/>
    <w:rPr>
      <w:rFonts w:ascii="Tahoma" w:eastAsia="Times New Roman" w:hAnsi="Tahoma" w:cs="Tahoma"/>
      <w:sz w:val="16"/>
      <w:szCs w:val="16"/>
      <w:lang w:val="en-AU" w:eastAsia="en-AU" w:bidi="ar-SA"/>
    </w:rPr>
  </w:style>
  <w:style w:type="paragraph" w:styleId="BodyText">
    <w:name w:val="Body Text"/>
    <w:basedOn w:val="Normal"/>
    <w:link w:val="BodyTextChar"/>
    <w:rsid w:val="00DB1168"/>
    <w:pPr>
      <w:spacing w:before="120" w:after="220"/>
      <w:ind w:right="835"/>
      <w:jc w:val="both"/>
    </w:pPr>
    <w:rPr>
      <w:rFonts w:ascii="Arial" w:hAnsi="Arial"/>
      <w:color w:val="000000" w:themeColor="text1"/>
      <w:spacing w:val="-5"/>
      <w:sz w:val="24"/>
      <w:szCs w:val="20"/>
      <w:lang w:eastAsia="en-US"/>
    </w:rPr>
  </w:style>
  <w:style w:type="character" w:customStyle="1" w:styleId="BodyTextChar">
    <w:name w:val="Body Text Char"/>
    <w:basedOn w:val="DefaultParagraphFont"/>
    <w:link w:val="BodyText"/>
    <w:rsid w:val="00DB1168"/>
    <w:rPr>
      <w:rFonts w:ascii="Arial" w:eastAsia="Times New Roman" w:hAnsi="Arial" w:cs="Times New Roman"/>
      <w:color w:val="000000" w:themeColor="text1"/>
      <w:spacing w:val="-5"/>
      <w:sz w:val="24"/>
      <w:szCs w:val="20"/>
      <w:lang w:val="en-AU" w:bidi="ar-SA"/>
    </w:rPr>
  </w:style>
  <w:style w:type="paragraph" w:styleId="FootnoteText">
    <w:name w:val="footnote text"/>
    <w:basedOn w:val="Normal"/>
    <w:link w:val="FootnoteTextChar"/>
    <w:uiPriority w:val="99"/>
    <w:rsid w:val="00257FB6"/>
    <w:pPr>
      <w:spacing w:before="120" w:after="120"/>
      <w:jc w:val="both"/>
    </w:pPr>
    <w:rPr>
      <w:rFonts w:ascii="Times New Roman" w:hAnsi="Times New Roman" w:cs="Arial"/>
      <w:sz w:val="20"/>
      <w:szCs w:val="20"/>
      <w:lang w:val="en-US" w:eastAsia="en-US"/>
    </w:rPr>
  </w:style>
  <w:style w:type="character" w:customStyle="1" w:styleId="FootnoteTextChar">
    <w:name w:val="Footnote Text Char"/>
    <w:basedOn w:val="DefaultParagraphFont"/>
    <w:link w:val="FootnoteText"/>
    <w:uiPriority w:val="99"/>
    <w:rsid w:val="00257FB6"/>
    <w:rPr>
      <w:rFonts w:ascii="Times New Roman" w:eastAsia="Times New Roman" w:hAnsi="Times New Roman" w:cs="Arial"/>
      <w:sz w:val="20"/>
      <w:szCs w:val="20"/>
      <w:lang w:bidi="ar-SA"/>
    </w:rPr>
  </w:style>
  <w:style w:type="character" w:styleId="FootnoteReference">
    <w:name w:val="footnote reference"/>
    <w:basedOn w:val="DefaultParagraphFont"/>
    <w:uiPriority w:val="99"/>
    <w:rsid w:val="00257FB6"/>
    <w:rPr>
      <w:vertAlign w:val="superscript"/>
    </w:rPr>
  </w:style>
  <w:style w:type="character" w:customStyle="1" w:styleId="st">
    <w:name w:val="st"/>
    <w:basedOn w:val="DefaultParagraphFont"/>
    <w:rsid w:val="00E913D4"/>
  </w:style>
  <w:style w:type="character" w:styleId="Hyperlink">
    <w:name w:val="Hyperlink"/>
    <w:basedOn w:val="DefaultParagraphFont"/>
    <w:uiPriority w:val="99"/>
    <w:unhideWhenUsed/>
    <w:rsid w:val="004E1027"/>
    <w:rPr>
      <w:color w:val="0000FF" w:themeColor="hyperlink"/>
      <w:u w:val="single"/>
    </w:rPr>
  </w:style>
  <w:style w:type="paragraph" w:customStyle="1" w:styleId="Default">
    <w:name w:val="Default"/>
    <w:rsid w:val="0056732D"/>
    <w:pPr>
      <w:autoSpaceDE w:val="0"/>
      <w:autoSpaceDN w:val="0"/>
      <w:adjustRightInd w:val="0"/>
      <w:spacing w:after="0" w:line="240" w:lineRule="auto"/>
    </w:pPr>
    <w:rPr>
      <w:rFonts w:ascii="Arial" w:hAnsi="Arial" w:cs="Arial"/>
      <w:color w:val="000000"/>
      <w:sz w:val="24"/>
      <w:szCs w:val="24"/>
      <w:lang w:val="en-AU" w:bidi="ar-SA"/>
    </w:rPr>
  </w:style>
  <w:style w:type="character" w:customStyle="1" w:styleId="ListParagraphChar">
    <w:name w:val="List Paragraph Char"/>
    <w:basedOn w:val="DefaultParagraphFont"/>
    <w:link w:val="ListParagraph"/>
    <w:uiPriority w:val="34"/>
    <w:rsid w:val="00DB1168"/>
    <w:rPr>
      <w:rFonts w:asciiTheme="majorHAnsi" w:eastAsia="Times New Roman" w:hAnsiTheme="majorHAnsi" w:cs="Times New Roman"/>
      <w:sz w:val="18"/>
      <w:szCs w:val="18"/>
      <w:lang w:val="en-AU" w:eastAsia="en-AU" w:bidi="ar-SA"/>
    </w:rPr>
  </w:style>
  <w:style w:type="table" w:styleId="LightList-Accent5">
    <w:name w:val="Light List Accent 5"/>
    <w:basedOn w:val="TableNormal"/>
    <w:uiPriority w:val="61"/>
    <w:rsid w:val="0056732D"/>
    <w:pPr>
      <w:spacing w:after="0" w:line="240" w:lineRule="auto"/>
    </w:pPr>
    <w:rPr>
      <w:lang w:val="en-AU" w:bidi="ar-S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704AE9"/>
    <w:rPr>
      <w:sz w:val="18"/>
      <w:szCs w:val="18"/>
    </w:rPr>
  </w:style>
  <w:style w:type="paragraph" w:styleId="CommentText">
    <w:name w:val="annotation text"/>
    <w:basedOn w:val="Normal"/>
    <w:link w:val="CommentTextChar"/>
    <w:uiPriority w:val="99"/>
    <w:unhideWhenUsed/>
    <w:rsid w:val="00704AE9"/>
    <w:rPr>
      <w:sz w:val="24"/>
      <w:szCs w:val="24"/>
    </w:rPr>
  </w:style>
  <w:style w:type="character" w:customStyle="1" w:styleId="CommentTextChar">
    <w:name w:val="Comment Text Char"/>
    <w:basedOn w:val="DefaultParagraphFont"/>
    <w:link w:val="CommentText"/>
    <w:uiPriority w:val="99"/>
    <w:rsid w:val="00704AE9"/>
    <w:rPr>
      <w:rFonts w:ascii="Calibri" w:eastAsia="Times New Roman" w:hAnsi="Calibri" w:cs="Times New Roman"/>
      <w:sz w:val="24"/>
      <w:szCs w:val="24"/>
      <w:lang w:val="en-AU" w:eastAsia="en-AU" w:bidi="ar-SA"/>
    </w:rPr>
  </w:style>
  <w:style w:type="paragraph" w:styleId="CommentSubject">
    <w:name w:val="annotation subject"/>
    <w:basedOn w:val="CommentText"/>
    <w:next w:val="CommentText"/>
    <w:link w:val="CommentSubjectChar"/>
    <w:uiPriority w:val="99"/>
    <w:semiHidden/>
    <w:unhideWhenUsed/>
    <w:rsid w:val="00704AE9"/>
    <w:rPr>
      <w:b/>
      <w:bCs/>
      <w:sz w:val="20"/>
      <w:szCs w:val="20"/>
    </w:rPr>
  </w:style>
  <w:style w:type="character" w:customStyle="1" w:styleId="CommentSubjectChar">
    <w:name w:val="Comment Subject Char"/>
    <w:basedOn w:val="CommentTextChar"/>
    <w:link w:val="CommentSubject"/>
    <w:uiPriority w:val="99"/>
    <w:semiHidden/>
    <w:rsid w:val="00704AE9"/>
    <w:rPr>
      <w:rFonts w:ascii="Calibri" w:eastAsia="Times New Roman" w:hAnsi="Calibri" w:cs="Times New Roman"/>
      <w:b/>
      <w:bCs/>
      <w:sz w:val="20"/>
      <w:szCs w:val="20"/>
      <w:lang w:val="en-AU" w:eastAsia="en-AU" w:bidi="ar-SA"/>
    </w:rPr>
  </w:style>
  <w:style w:type="character" w:styleId="FollowedHyperlink">
    <w:name w:val="FollowedHyperlink"/>
    <w:basedOn w:val="DefaultParagraphFont"/>
    <w:uiPriority w:val="99"/>
    <w:semiHidden/>
    <w:unhideWhenUsed/>
    <w:rsid w:val="000B59D3"/>
    <w:rPr>
      <w:color w:val="800080" w:themeColor="followedHyperlink"/>
      <w:u w:val="single"/>
    </w:rPr>
  </w:style>
  <w:style w:type="paragraph" w:styleId="Revision">
    <w:name w:val="Revision"/>
    <w:hidden/>
    <w:uiPriority w:val="99"/>
    <w:semiHidden/>
    <w:rsid w:val="00DF3E4A"/>
    <w:pPr>
      <w:spacing w:after="0" w:line="240" w:lineRule="auto"/>
    </w:pPr>
    <w:rPr>
      <w:rFonts w:ascii="Calibri" w:eastAsia="Times New Roman" w:hAnsi="Calibri" w:cs="Times New Roman"/>
      <w:sz w:val="18"/>
      <w:szCs w:val="18"/>
      <w:lang w:val="en-AU" w:eastAsia="en-AU" w:bidi="ar-SA"/>
    </w:rPr>
  </w:style>
  <w:style w:type="table" w:styleId="GridTable4-Accent1">
    <w:name w:val="Grid Table 4 Accent 1"/>
    <w:basedOn w:val="TableNormal"/>
    <w:uiPriority w:val="49"/>
    <w:rsid w:val="0042012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1">
    <w:name w:val="Unresolved Mention1"/>
    <w:basedOn w:val="DefaultParagraphFont"/>
    <w:uiPriority w:val="99"/>
    <w:semiHidden/>
    <w:unhideWhenUsed/>
    <w:rsid w:val="00CF7570"/>
    <w:rPr>
      <w:color w:val="808080"/>
      <w:shd w:val="clear" w:color="auto" w:fill="E6E6E6"/>
    </w:rPr>
  </w:style>
  <w:style w:type="paragraph" w:styleId="NormalWeb">
    <w:name w:val="Normal (Web)"/>
    <w:basedOn w:val="Normal"/>
    <w:uiPriority w:val="99"/>
    <w:unhideWhenUsed/>
    <w:rsid w:val="007D7996"/>
    <w:pPr>
      <w:spacing w:before="100" w:beforeAutospacing="1" w:after="100" w:afterAutospacing="1"/>
    </w:pPr>
    <w:rPr>
      <w:rFonts w:ascii="Times New Roman" w:hAnsi="Times New Roman"/>
      <w:sz w:val="24"/>
      <w:szCs w:val="24"/>
    </w:rPr>
  </w:style>
  <w:style w:type="character" w:styleId="LineNumber">
    <w:name w:val="line number"/>
    <w:basedOn w:val="DefaultParagraphFont"/>
    <w:uiPriority w:val="99"/>
    <w:semiHidden/>
    <w:unhideWhenUsed/>
    <w:rsid w:val="00BA6504"/>
  </w:style>
  <w:style w:type="character" w:styleId="PageNumber">
    <w:name w:val="page number"/>
    <w:basedOn w:val="DefaultParagraphFont"/>
    <w:uiPriority w:val="99"/>
    <w:semiHidden/>
    <w:unhideWhenUsed/>
    <w:rsid w:val="003B20DB"/>
  </w:style>
  <w:style w:type="character" w:styleId="UnresolvedMention">
    <w:name w:val="Unresolved Mention"/>
    <w:basedOn w:val="DefaultParagraphFont"/>
    <w:uiPriority w:val="99"/>
    <w:rsid w:val="00DC6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41623">
      <w:bodyDiv w:val="1"/>
      <w:marLeft w:val="0"/>
      <w:marRight w:val="0"/>
      <w:marTop w:val="0"/>
      <w:marBottom w:val="0"/>
      <w:divBdr>
        <w:top w:val="none" w:sz="0" w:space="0" w:color="auto"/>
        <w:left w:val="none" w:sz="0" w:space="0" w:color="auto"/>
        <w:bottom w:val="none" w:sz="0" w:space="0" w:color="auto"/>
        <w:right w:val="none" w:sz="0" w:space="0" w:color="auto"/>
      </w:divBdr>
    </w:div>
    <w:div w:id="152722790">
      <w:bodyDiv w:val="1"/>
      <w:marLeft w:val="0"/>
      <w:marRight w:val="0"/>
      <w:marTop w:val="0"/>
      <w:marBottom w:val="0"/>
      <w:divBdr>
        <w:top w:val="none" w:sz="0" w:space="0" w:color="auto"/>
        <w:left w:val="none" w:sz="0" w:space="0" w:color="auto"/>
        <w:bottom w:val="none" w:sz="0" w:space="0" w:color="auto"/>
        <w:right w:val="none" w:sz="0" w:space="0" w:color="auto"/>
      </w:divBdr>
    </w:div>
    <w:div w:id="337655924">
      <w:bodyDiv w:val="1"/>
      <w:marLeft w:val="0"/>
      <w:marRight w:val="0"/>
      <w:marTop w:val="0"/>
      <w:marBottom w:val="0"/>
      <w:divBdr>
        <w:top w:val="none" w:sz="0" w:space="0" w:color="auto"/>
        <w:left w:val="none" w:sz="0" w:space="0" w:color="auto"/>
        <w:bottom w:val="none" w:sz="0" w:space="0" w:color="auto"/>
        <w:right w:val="none" w:sz="0" w:space="0" w:color="auto"/>
      </w:divBdr>
    </w:div>
    <w:div w:id="417094411">
      <w:bodyDiv w:val="1"/>
      <w:marLeft w:val="0"/>
      <w:marRight w:val="0"/>
      <w:marTop w:val="0"/>
      <w:marBottom w:val="0"/>
      <w:divBdr>
        <w:top w:val="none" w:sz="0" w:space="0" w:color="auto"/>
        <w:left w:val="none" w:sz="0" w:space="0" w:color="auto"/>
        <w:bottom w:val="none" w:sz="0" w:space="0" w:color="auto"/>
        <w:right w:val="none" w:sz="0" w:space="0" w:color="auto"/>
      </w:divBdr>
    </w:div>
    <w:div w:id="562986841">
      <w:bodyDiv w:val="1"/>
      <w:marLeft w:val="0"/>
      <w:marRight w:val="0"/>
      <w:marTop w:val="0"/>
      <w:marBottom w:val="0"/>
      <w:divBdr>
        <w:top w:val="none" w:sz="0" w:space="0" w:color="auto"/>
        <w:left w:val="none" w:sz="0" w:space="0" w:color="auto"/>
        <w:bottom w:val="none" w:sz="0" w:space="0" w:color="auto"/>
        <w:right w:val="none" w:sz="0" w:space="0" w:color="auto"/>
      </w:divBdr>
    </w:div>
    <w:div w:id="630329573">
      <w:bodyDiv w:val="1"/>
      <w:marLeft w:val="0"/>
      <w:marRight w:val="0"/>
      <w:marTop w:val="0"/>
      <w:marBottom w:val="0"/>
      <w:divBdr>
        <w:top w:val="none" w:sz="0" w:space="0" w:color="auto"/>
        <w:left w:val="none" w:sz="0" w:space="0" w:color="auto"/>
        <w:bottom w:val="none" w:sz="0" w:space="0" w:color="auto"/>
        <w:right w:val="none" w:sz="0" w:space="0" w:color="auto"/>
      </w:divBdr>
    </w:div>
    <w:div w:id="794254286">
      <w:bodyDiv w:val="1"/>
      <w:marLeft w:val="0"/>
      <w:marRight w:val="0"/>
      <w:marTop w:val="0"/>
      <w:marBottom w:val="0"/>
      <w:divBdr>
        <w:top w:val="none" w:sz="0" w:space="0" w:color="auto"/>
        <w:left w:val="none" w:sz="0" w:space="0" w:color="auto"/>
        <w:bottom w:val="none" w:sz="0" w:space="0" w:color="auto"/>
        <w:right w:val="none" w:sz="0" w:space="0" w:color="auto"/>
      </w:divBdr>
    </w:div>
    <w:div w:id="949554989">
      <w:bodyDiv w:val="1"/>
      <w:marLeft w:val="0"/>
      <w:marRight w:val="0"/>
      <w:marTop w:val="0"/>
      <w:marBottom w:val="0"/>
      <w:divBdr>
        <w:top w:val="none" w:sz="0" w:space="0" w:color="auto"/>
        <w:left w:val="none" w:sz="0" w:space="0" w:color="auto"/>
        <w:bottom w:val="none" w:sz="0" w:space="0" w:color="auto"/>
        <w:right w:val="none" w:sz="0" w:space="0" w:color="auto"/>
      </w:divBdr>
    </w:div>
    <w:div w:id="1032920622">
      <w:bodyDiv w:val="1"/>
      <w:marLeft w:val="0"/>
      <w:marRight w:val="0"/>
      <w:marTop w:val="0"/>
      <w:marBottom w:val="0"/>
      <w:divBdr>
        <w:top w:val="none" w:sz="0" w:space="0" w:color="auto"/>
        <w:left w:val="none" w:sz="0" w:space="0" w:color="auto"/>
        <w:bottom w:val="none" w:sz="0" w:space="0" w:color="auto"/>
        <w:right w:val="none" w:sz="0" w:space="0" w:color="auto"/>
      </w:divBdr>
    </w:div>
    <w:div w:id="1057122759">
      <w:bodyDiv w:val="1"/>
      <w:marLeft w:val="0"/>
      <w:marRight w:val="0"/>
      <w:marTop w:val="0"/>
      <w:marBottom w:val="0"/>
      <w:divBdr>
        <w:top w:val="none" w:sz="0" w:space="0" w:color="auto"/>
        <w:left w:val="none" w:sz="0" w:space="0" w:color="auto"/>
        <w:bottom w:val="none" w:sz="0" w:space="0" w:color="auto"/>
        <w:right w:val="none" w:sz="0" w:space="0" w:color="auto"/>
      </w:divBdr>
    </w:div>
    <w:div w:id="1188569798">
      <w:bodyDiv w:val="1"/>
      <w:marLeft w:val="0"/>
      <w:marRight w:val="0"/>
      <w:marTop w:val="0"/>
      <w:marBottom w:val="0"/>
      <w:divBdr>
        <w:top w:val="none" w:sz="0" w:space="0" w:color="auto"/>
        <w:left w:val="none" w:sz="0" w:space="0" w:color="auto"/>
        <w:bottom w:val="none" w:sz="0" w:space="0" w:color="auto"/>
        <w:right w:val="none" w:sz="0" w:space="0" w:color="auto"/>
      </w:divBdr>
    </w:div>
    <w:div w:id="1326591557">
      <w:bodyDiv w:val="1"/>
      <w:marLeft w:val="0"/>
      <w:marRight w:val="0"/>
      <w:marTop w:val="0"/>
      <w:marBottom w:val="0"/>
      <w:divBdr>
        <w:top w:val="none" w:sz="0" w:space="0" w:color="auto"/>
        <w:left w:val="none" w:sz="0" w:space="0" w:color="auto"/>
        <w:bottom w:val="none" w:sz="0" w:space="0" w:color="auto"/>
        <w:right w:val="none" w:sz="0" w:space="0" w:color="auto"/>
      </w:divBdr>
    </w:div>
    <w:div w:id="1328702644">
      <w:bodyDiv w:val="1"/>
      <w:marLeft w:val="0"/>
      <w:marRight w:val="0"/>
      <w:marTop w:val="0"/>
      <w:marBottom w:val="0"/>
      <w:divBdr>
        <w:top w:val="none" w:sz="0" w:space="0" w:color="auto"/>
        <w:left w:val="none" w:sz="0" w:space="0" w:color="auto"/>
        <w:bottom w:val="none" w:sz="0" w:space="0" w:color="auto"/>
        <w:right w:val="none" w:sz="0" w:space="0" w:color="auto"/>
      </w:divBdr>
    </w:div>
    <w:div w:id="1592423006">
      <w:bodyDiv w:val="1"/>
      <w:marLeft w:val="0"/>
      <w:marRight w:val="0"/>
      <w:marTop w:val="0"/>
      <w:marBottom w:val="0"/>
      <w:divBdr>
        <w:top w:val="none" w:sz="0" w:space="0" w:color="auto"/>
        <w:left w:val="none" w:sz="0" w:space="0" w:color="auto"/>
        <w:bottom w:val="none" w:sz="0" w:space="0" w:color="auto"/>
        <w:right w:val="none" w:sz="0" w:space="0" w:color="auto"/>
      </w:divBdr>
    </w:div>
    <w:div w:id="1690446494">
      <w:bodyDiv w:val="1"/>
      <w:marLeft w:val="0"/>
      <w:marRight w:val="0"/>
      <w:marTop w:val="0"/>
      <w:marBottom w:val="0"/>
      <w:divBdr>
        <w:top w:val="none" w:sz="0" w:space="0" w:color="auto"/>
        <w:left w:val="none" w:sz="0" w:space="0" w:color="auto"/>
        <w:bottom w:val="none" w:sz="0" w:space="0" w:color="auto"/>
        <w:right w:val="none" w:sz="0" w:space="0" w:color="auto"/>
      </w:divBdr>
    </w:div>
    <w:div w:id="1754207684">
      <w:bodyDiv w:val="1"/>
      <w:marLeft w:val="0"/>
      <w:marRight w:val="0"/>
      <w:marTop w:val="0"/>
      <w:marBottom w:val="0"/>
      <w:divBdr>
        <w:top w:val="none" w:sz="0" w:space="0" w:color="auto"/>
        <w:left w:val="none" w:sz="0" w:space="0" w:color="auto"/>
        <w:bottom w:val="none" w:sz="0" w:space="0" w:color="auto"/>
        <w:right w:val="none" w:sz="0" w:space="0" w:color="auto"/>
      </w:divBdr>
    </w:div>
    <w:div w:id="1800999482">
      <w:bodyDiv w:val="1"/>
      <w:marLeft w:val="0"/>
      <w:marRight w:val="0"/>
      <w:marTop w:val="0"/>
      <w:marBottom w:val="0"/>
      <w:divBdr>
        <w:top w:val="none" w:sz="0" w:space="0" w:color="auto"/>
        <w:left w:val="none" w:sz="0" w:space="0" w:color="auto"/>
        <w:bottom w:val="none" w:sz="0" w:space="0" w:color="auto"/>
        <w:right w:val="none" w:sz="0" w:space="0" w:color="auto"/>
      </w:divBdr>
    </w:div>
    <w:div w:id="1817843026">
      <w:bodyDiv w:val="1"/>
      <w:marLeft w:val="0"/>
      <w:marRight w:val="0"/>
      <w:marTop w:val="0"/>
      <w:marBottom w:val="0"/>
      <w:divBdr>
        <w:top w:val="none" w:sz="0" w:space="0" w:color="auto"/>
        <w:left w:val="none" w:sz="0" w:space="0" w:color="auto"/>
        <w:bottom w:val="none" w:sz="0" w:space="0" w:color="auto"/>
        <w:right w:val="none" w:sz="0" w:space="0" w:color="auto"/>
      </w:divBdr>
    </w:div>
    <w:div w:id="1969509137">
      <w:bodyDiv w:val="1"/>
      <w:marLeft w:val="0"/>
      <w:marRight w:val="0"/>
      <w:marTop w:val="0"/>
      <w:marBottom w:val="0"/>
      <w:divBdr>
        <w:top w:val="none" w:sz="0" w:space="0" w:color="auto"/>
        <w:left w:val="none" w:sz="0" w:space="0" w:color="auto"/>
        <w:bottom w:val="none" w:sz="0" w:space="0" w:color="auto"/>
        <w:right w:val="none" w:sz="0" w:space="0" w:color="auto"/>
      </w:divBdr>
    </w:div>
    <w:div w:id="2001225120">
      <w:bodyDiv w:val="1"/>
      <w:marLeft w:val="0"/>
      <w:marRight w:val="0"/>
      <w:marTop w:val="0"/>
      <w:marBottom w:val="0"/>
      <w:divBdr>
        <w:top w:val="none" w:sz="0" w:space="0" w:color="auto"/>
        <w:left w:val="none" w:sz="0" w:space="0" w:color="auto"/>
        <w:bottom w:val="none" w:sz="0" w:space="0" w:color="auto"/>
        <w:right w:val="none" w:sz="0" w:space="0" w:color="auto"/>
      </w:divBdr>
    </w:div>
    <w:div w:id="208143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nkingcode.org.au/app/uploads/2021/04/BCCC-Report-Banks-compliance-with-the-Banking-Code-of-Practice-January-to-June-2020-April-2021.pdf" TargetMode="External"/><Relationship Id="rId18" Type="http://schemas.openxmlformats.org/officeDocument/2006/relationships/hyperlink" Target="https://bankingcode.org.au/bccc-launches-vulnerability-inclusivity-and-accessibility-inqui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codecompliance.org.au" TargetMode="External"/><Relationship Id="rId7" Type="http://schemas.openxmlformats.org/officeDocument/2006/relationships/endnotes" Target="endnotes.xml"/><Relationship Id="rId12" Type="http://schemas.openxmlformats.org/officeDocument/2006/relationships/hyperlink" Target="https://bankingcode.org.au/app/uploads/2020/08/BCCC-Report-Banks-compliance-with-the-Banking-Code-of-Practice-July-to-December-2019-August-2020.pdf" TargetMode="External"/><Relationship Id="rId17" Type="http://schemas.openxmlformats.org/officeDocument/2006/relationships/hyperlink" Target="https://bankingcode.org.au/resources/bccc-compliance-update-cancellation-of-direct-debi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ankingcode.org.au/app/uploads/2021/08/BCCC-Report-Banks-compliance-with-the-Banking-Code-of-Practice-July-to-December-2020.pdf" TargetMode="External"/><Relationship Id="rId20" Type="http://schemas.openxmlformats.org/officeDocument/2006/relationships/hyperlink" Target="mailto:info@codecompliance.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kingcode.org.au/app/uploads/2021/02/BCCC-Report-%E2%80%93-Building-Organisational-Capability.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nkingcode.org.au/app/uploads/2021/08/BCCC-Inquiry-Report-Banks-compliance-with-the-Banking-Codes-guarantee-obligations-August-2021.pdf" TargetMode="External"/><Relationship Id="rId23" Type="http://schemas.openxmlformats.org/officeDocument/2006/relationships/header" Target="header1.xml"/><Relationship Id="rId28" Type="http://schemas.microsoft.com/office/2018/08/relationships/commentsExtensible" Target="commentsExtensible.xml"/><Relationship Id="rId10" Type="http://schemas.openxmlformats.org/officeDocument/2006/relationships/hyperlink" Target="https://bankingcode.org.au/resources/bccc-business-plan-2021-22/" TargetMode="External"/><Relationship Id="rId19" Type="http://schemas.openxmlformats.org/officeDocument/2006/relationships/hyperlink" Target="https://bankingcode.org.au/bccc-launches-deceased-estates-inquiry/" TargetMode="External"/><Relationship Id="rId4" Type="http://schemas.openxmlformats.org/officeDocument/2006/relationships/settings" Target="settings.xml"/><Relationship Id="rId9" Type="http://schemas.openxmlformats.org/officeDocument/2006/relationships/hyperlink" Target="https://bankingcode.org.au/about/the-code/" TargetMode="External"/><Relationship Id="rId14" Type="http://schemas.openxmlformats.org/officeDocument/2006/relationships/hyperlink" Target="https://bankingcode.org.au/app/uploads/2021/03/BCCC-Guidance-Note-3-COVID-19-Special-Note-March-2021-update.pdf" TargetMode="External"/><Relationship Id="rId22" Type="http://schemas.openxmlformats.org/officeDocument/2006/relationships/hyperlink" Target="https://bankingcode.org.au/privacy-policy/"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C69A1-7AC3-4DD5-8313-E47E5AE7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Financial Ombudsman Service LTD</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lcronin</dc:creator>
  <cp:keywords/>
  <dc:description/>
  <cp:lastModifiedBy>Despina Iatrou</cp:lastModifiedBy>
  <cp:revision>4</cp:revision>
  <cp:lastPrinted>2021-11-23T07:17:00Z</cp:lastPrinted>
  <dcterms:created xsi:type="dcterms:W3CDTF">2021-12-15T08:59:00Z</dcterms:created>
  <dcterms:modified xsi:type="dcterms:W3CDTF">2021-12-15T09:24:00Z</dcterms:modified>
</cp:coreProperties>
</file>